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27C4F" w14:textId="30FB355B" w:rsidR="007A45A2" w:rsidRPr="006B1021" w:rsidRDefault="0066117B" w:rsidP="006B1021">
      <w:pPr>
        <w:widowControl w:val="0"/>
        <w:pBdr>
          <w:top w:val="nil"/>
          <w:left w:val="nil"/>
          <w:bottom w:val="nil"/>
          <w:right w:val="nil"/>
          <w:between w:val="nil"/>
        </w:pBdr>
        <w:spacing w:before="262" w:line="234" w:lineRule="auto"/>
        <w:ind w:left="348" w:right="528"/>
        <w:jc w:val="center"/>
        <w:rPr>
          <w:rFonts w:asciiTheme="minorHAnsi" w:eastAsia="Times New Roman" w:hAnsiTheme="minorHAnsi" w:cs="Times New Roman"/>
          <w:b/>
          <w:color w:val="000000"/>
          <w:sz w:val="28"/>
          <w:szCs w:val="28"/>
        </w:rPr>
      </w:pPr>
      <w:r w:rsidRPr="0066117B">
        <w:rPr>
          <w:rFonts w:asciiTheme="minorHAnsi" w:eastAsia="Times New Roman" w:hAnsiTheme="minorHAnsi" w:cs="Times New Roman"/>
          <w:b/>
          <w:sz w:val="28"/>
          <w:szCs w:val="28"/>
        </w:rPr>
        <w:t>Improving Year 7 Students’ Mathematical Problem-Solving Skills through Algebra Drill Practice Model</w:t>
      </w:r>
      <w:r w:rsidRPr="0066117B">
        <w:rPr>
          <w:rFonts w:asciiTheme="minorHAnsi" w:eastAsia="Times New Roman" w:hAnsiTheme="minorHAnsi" w:cs="Times New Roman"/>
          <w:b/>
          <w:sz w:val="28"/>
          <w:szCs w:val="28"/>
        </w:rPr>
        <w:t xml:space="preserve"> </w:t>
      </w:r>
      <w:r w:rsidR="006B1021" w:rsidRPr="006B1021">
        <w:rPr>
          <w:rFonts w:asciiTheme="minorHAnsi" w:hAnsiTheme="minorHAnsi"/>
          <w:noProof/>
          <w:sz w:val="28"/>
          <w:szCs w:val="28"/>
        </w:rPr>
        <w:drawing>
          <wp:anchor distT="19050" distB="19050" distL="19050" distR="19050" simplePos="0" relativeHeight="251658240" behindDoc="0" locked="0" layoutInCell="1" hidden="0" allowOverlap="1" wp14:anchorId="58F7D815" wp14:editId="372977D8">
            <wp:simplePos x="0" y="0"/>
            <wp:positionH relativeFrom="column">
              <wp:posOffset>4985907</wp:posOffset>
            </wp:positionH>
            <wp:positionV relativeFrom="paragraph">
              <wp:posOffset>210186</wp:posOffset>
            </wp:positionV>
            <wp:extent cx="609600" cy="594360"/>
            <wp:effectExtent l="0" t="0" r="0" b="0"/>
            <wp:wrapSquare wrapText="lef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09600" cy="594360"/>
                    </a:xfrm>
                    <a:prstGeom prst="rect">
                      <a:avLst/>
                    </a:prstGeom>
                    <a:ln/>
                  </pic:spPr>
                </pic:pic>
              </a:graphicData>
            </a:graphic>
          </wp:anchor>
        </w:drawing>
      </w:r>
    </w:p>
    <w:p w14:paraId="3907895D" w14:textId="77777777" w:rsidR="007A45A2" w:rsidRDefault="00000000">
      <w:pPr>
        <w:widowControl w:val="0"/>
        <w:pBdr>
          <w:top w:val="nil"/>
          <w:left w:val="nil"/>
          <w:bottom w:val="nil"/>
          <w:right w:val="nil"/>
          <w:between w:val="nil"/>
        </w:pBdr>
        <w:spacing w:before="592"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Tri Wahyuni</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sz w:val="23"/>
          <w:szCs w:val="23"/>
          <w:vertAlign w:val="superscript"/>
        </w:rPr>
        <w:t>1</w:t>
      </w:r>
      <w:r>
        <w:rPr>
          <w:rFonts w:ascii="Times New Roman" w:eastAsia="Times New Roman" w:hAnsi="Times New Roman" w:cs="Times New Roman"/>
          <w:b/>
          <w:color w:val="000000"/>
        </w:rPr>
        <w:t>*</w:t>
      </w:r>
    </w:p>
    <w:p w14:paraId="712D8422" w14:textId="77777777" w:rsidR="007A45A2" w:rsidRDefault="00000000">
      <w:pPr>
        <w:widowControl w:val="0"/>
        <w:pBdr>
          <w:top w:val="nil"/>
          <w:left w:val="nil"/>
          <w:bottom w:val="nil"/>
          <w:right w:val="nil"/>
          <w:between w:val="nil"/>
        </w:pBdr>
        <w:spacing w:before="27" w:line="227" w:lineRule="auto"/>
        <w:ind w:left="291" w:right="522"/>
        <w:jc w:val="center"/>
        <w:rPr>
          <w:rFonts w:ascii="Times New Roman" w:eastAsia="Times New Roman" w:hAnsi="Times New Roman" w:cs="Times New Roman"/>
          <w:color w:val="000000"/>
        </w:rPr>
      </w:pPr>
      <w:r>
        <w:rPr>
          <w:rFonts w:ascii="Times New Roman" w:eastAsia="Times New Roman" w:hAnsi="Times New Roman" w:cs="Times New Roman"/>
          <w:color w:val="000000"/>
          <w:sz w:val="23"/>
          <w:szCs w:val="23"/>
          <w:vertAlign w:val="superscript"/>
        </w:rPr>
        <w:t>1</w:t>
      </w:r>
      <w:r>
        <w:rPr>
          <w:rFonts w:ascii="Times New Roman" w:eastAsia="Times New Roman" w:hAnsi="Times New Roman" w:cs="Times New Roman"/>
        </w:rPr>
        <w:t>Program Studi Tadris</w:t>
      </w:r>
      <w:r>
        <w:rPr>
          <w:rFonts w:ascii="Times New Roman" w:eastAsia="Times New Roman" w:hAnsi="Times New Roman" w:cs="Times New Roman"/>
          <w:color w:val="000000"/>
        </w:rPr>
        <w:t xml:space="preserve"> Matematika, Universitas </w:t>
      </w:r>
      <w:r>
        <w:rPr>
          <w:rFonts w:ascii="Times New Roman" w:eastAsia="Times New Roman" w:hAnsi="Times New Roman" w:cs="Times New Roman"/>
        </w:rPr>
        <w:t>Islam Negeri Maulana Malik Ibrahim Malang</w:t>
      </w:r>
    </w:p>
    <w:p w14:paraId="7A32F3E6" w14:textId="77777777" w:rsidR="007A45A2" w:rsidRDefault="00000000">
      <w:pPr>
        <w:widowControl w:val="0"/>
        <w:pBdr>
          <w:top w:val="nil"/>
          <w:left w:val="nil"/>
          <w:bottom w:val="nil"/>
          <w:right w:val="nil"/>
          <w:between w:val="nil"/>
        </w:pBdr>
        <w:spacing w:before="5" w:line="240" w:lineRule="auto"/>
        <w:ind w:left="694"/>
        <w:rPr>
          <w:rFonts w:ascii="Times New Roman" w:eastAsia="Times New Roman" w:hAnsi="Times New Roman" w:cs="Times New Roman"/>
        </w:rPr>
      </w:pP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Korespondensi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Penulis</w:t>
      </w:r>
      <w:proofErr w:type="spellEnd"/>
      <w:r>
        <w:rPr>
          <w:rFonts w:ascii="Times New Roman" w:eastAsia="Times New Roman" w:hAnsi="Times New Roman" w:cs="Times New Roman"/>
          <w:color w:val="000000"/>
        </w:rPr>
        <w:t xml:space="preserve">. E-mail: </w:t>
      </w:r>
      <w:r>
        <w:rPr>
          <w:rFonts w:ascii="Times New Roman" w:eastAsia="Times New Roman" w:hAnsi="Times New Roman" w:cs="Times New Roman"/>
          <w:color w:val="0563C1"/>
          <w:u w:val="single"/>
        </w:rPr>
        <w:t>u3wahyuni@gmail.com</w:t>
      </w:r>
      <w:r>
        <w:rPr>
          <w:rFonts w:ascii="Times New Roman" w:eastAsia="Times New Roman" w:hAnsi="Times New Roman" w:cs="Times New Roman"/>
          <w:color w:val="000000"/>
        </w:rPr>
        <w:t>, Telp: +6</w:t>
      </w:r>
      <w:r>
        <w:rPr>
          <w:rFonts w:ascii="Times New Roman" w:eastAsia="Times New Roman" w:hAnsi="Times New Roman" w:cs="Times New Roman"/>
        </w:rPr>
        <w:t>283110755777</w:t>
      </w:r>
    </w:p>
    <w:p w14:paraId="0FC3BFF6" w14:textId="77777777" w:rsidR="007A45A2" w:rsidRDefault="007A45A2">
      <w:pPr>
        <w:widowControl w:val="0"/>
        <w:pBdr>
          <w:top w:val="nil"/>
          <w:left w:val="nil"/>
          <w:bottom w:val="nil"/>
          <w:right w:val="nil"/>
          <w:between w:val="nil"/>
        </w:pBdr>
        <w:spacing w:before="5" w:line="240" w:lineRule="auto"/>
        <w:jc w:val="center"/>
        <w:rPr>
          <w:rFonts w:ascii="Times New Roman" w:eastAsia="Times New Roman" w:hAnsi="Times New Roman" w:cs="Times New Roman"/>
        </w:rPr>
      </w:pPr>
    </w:p>
    <w:p w14:paraId="63A7E827" w14:textId="77777777" w:rsidR="007A45A2" w:rsidRDefault="00000000">
      <w:pPr>
        <w:widowControl w:val="0"/>
        <w:pBdr>
          <w:top w:val="nil"/>
          <w:left w:val="nil"/>
          <w:bottom w:val="nil"/>
          <w:right w:val="nil"/>
          <w:between w:val="nil"/>
        </w:pBdr>
        <w:spacing w:before="5" w:line="240" w:lineRule="auto"/>
        <w:jc w:val="cente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Abstrak</w:t>
      </w:r>
      <w:proofErr w:type="spellEnd"/>
      <w:r>
        <w:rPr>
          <w:rFonts w:ascii="Times New Roman" w:eastAsia="Times New Roman" w:hAnsi="Times New Roman" w:cs="Times New Roman"/>
          <w:b/>
          <w:color w:val="000000"/>
        </w:rPr>
        <w:t xml:space="preserve"> </w:t>
      </w:r>
    </w:p>
    <w:p w14:paraId="3B820B51" w14:textId="77777777" w:rsidR="007A45A2" w:rsidRDefault="00000000">
      <w:pPr>
        <w:widowControl w:val="0"/>
        <w:pBdr>
          <w:top w:val="nil"/>
          <w:left w:val="nil"/>
          <w:bottom w:val="nil"/>
          <w:right w:val="nil"/>
          <w:between w:val="nil"/>
        </w:pBdr>
        <w:spacing w:line="230" w:lineRule="auto"/>
        <w:ind w:left="40" w:right="262" w:hanging="21"/>
        <w:jc w:val="both"/>
        <w:rPr>
          <w:rFonts w:ascii="Times New Roman" w:eastAsia="Times New Roman" w:hAnsi="Times New Roman" w:cs="Times New Roman"/>
        </w:rPr>
      </w:pPr>
      <w:proofErr w:type="spellStart"/>
      <w:r w:rsidRPr="006B1021">
        <w:rPr>
          <w:rFonts w:ascii="Times New Roman" w:eastAsia="Times New Roman" w:hAnsi="Times New Roman" w:cs="Times New Roman"/>
          <w:sz w:val="20"/>
          <w:szCs w:val="20"/>
        </w:rPr>
        <w:t>Berdasarkan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hasil</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observasi</w:t>
      </w:r>
      <w:proofErr w:type="spellEnd"/>
      <w:r w:rsidRPr="006B1021">
        <w:rPr>
          <w:rFonts w:ascii="Times New Roman" w:eastAsia="Times New Roman" w:hAnsi="Times New Roman" w:cs="Times New Roman"/>
          <w:sz w:val="20"/>
          <w:szCs w:val="20"/>
        </w:rPr>
        <w:t xml:space="preserve"> dan </w:t>
      </w:r>
      <w:proofErr w:type="spellStart"/>
      <w:r w:rsidRPr="006B1021">
        <w:rPr>
          <w:rFonts w:ascii="Times New Roman" w:eastAsia="Times New Roman" w:hAnsi="Times New Roman" w:cs="Times New Roman"/>
          <w:sz w:val="20"/>
          <w:szCs w:val="20"/>
        </w:rPr>
        <w:t>diskusi</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dengan</w:t>
      </w:r>
      <w:proofErr w:type="spellEnd"/>
      <w:r w:rsidRPr="006B1021">
        <w:rPr>
          <w:rFonts w:ascii="Times New Roman" w:eastAsia="Times New Roman" w:hAnsi="Times New Roman" w:cs="Times New Roman"/>
          <w:sz w:val="20"/>
          <w:szCs w:val="20"/>
        </w:rPr>
        <w:t xml:space="preserve"> guru </w:t>
      </w:r>
      <w:proofErr w:type="spellStart"/>
      <w:r w:rsidRPr="006B1021">
        <w:rPr>
          <w:rFonts w:ascii="Times New Roman" w:eastAsia="Times New Roman" w:hAnsi="Times New Roman" w:cs="Times New Roman"/>
          <w:sz w:val="20"/>
          <w:szCs w:val="20"/>
        </w:rPr>
        <w:t>matematika</w:t>
      </w:r>
      <w:proofErr w:type="spellEnd"/>
      <w:r w:rsidRPr="006B1021">
        <w:rPr>
          <w:rFonts w:ascii="Times New Roman" w:eastAsia="Times New Roman" w:hAnsi="Times New Roman" w:cs="Times New Roman"/>
          <w:sz w:val="20"/>
          <w:szCs w:val="20"/>
        </w:rPr>
        <w:t xml:space="preserve"> dan </w:t>
      </w:r>
      <w:proofErr w:type="spellStart"/>
      <w:r w:rsidRPr="006B1021">
        <w:rPr>
          <w:rFonts w:ascii="Times New Roman" w:eastAsia="Times New Roman" w:hAnsi="Times New Roman" w:cs="Times New Roman"/>
          <w:sz w:val="20"/>
          <w:szCs w:val="20"/>
        </w:rPr>
        <w:t>siswa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diketahui</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bahwa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rendahnya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kemampuan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siswa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dalam</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pemecahan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masalah</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karena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kurangnya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siswa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melakukan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latihan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mengerjakan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soal</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matematika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sehingga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berdampak</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kepada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hasil</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belajar</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siswa</w:t>
      </w:r>
      <w:proofErr w:type="spellEnd"/>
      <w:r w:rsidRPr="006B1021">
        <w:rPr>
          <w:rFonts w:ascii="Times New Roman" w:eastAsia="Times New Roman" w:hAnsi="Times New Roman" w:cs="Times New Roman"/>
          <w:sz w:val="20"/>
          <w:szCs w:val="20"/>
        </w:rPr>
        <w:t xml:space="preserve">. Metode drill and practice </w:t>
      </w:r>
      <w:proofErr w:type="spellStart"/>
      <w:r w:rsidRPr="006B1021">
        <w:rPr>
          <w:rFonts w:ascii="Times New Roman" w:eastAsia="Times New Roman" w:hAnsi="Times New Roman" w:cs="Times New Roman"/>
          <w:sz w:val="20"/>
          <w:szCs w:val="20"/>
        </w:rPr>
        <w:t>adalah</w:t>
      </w:r>
      <w:proofErr w:type="spellEnd"/>
      <w:r w:rsidRPr="006B1021">
        <w:rPr>
          <w:rFonts w:ascii="Times New Roman" w:eastAsia="Times New Roman" w:hAnsi="Times New Roman" w:cs="Times New Roman"/>
          <w:sz w:val="20"/>
          <w:szCs w:val="20"/>
        </w:rPr>
        <w:t xml:space="preserve"> salah </w:t>
      </w:r>
      <w:proofErr w:type="spellStart"/>
      <w:r w:rsidRPr="006B1021">
        <w:rPr>
          <w:rFonts w:ascii="Times New Roman" w:eastAsia="Times New Roman" w:hAnsi="Times New Roman" w:cs="Times New Roman"/>
          <w:sz w:val="20"/>
          <w:szCs w:val="20"/>
        </w:rPr>
        <w:t>satu</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metode</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pembelajaran</w:t>
      </w:r>
      <w:proofErr w:type="spellEnd"/>
      <w:r w:rsidRPr="006B1021">
        <w:rPr>
          <w:rFonts w:ascii="Times New Roman" w:eastAsia="Times New Roman" w:hAnsi="Times New Roman" w:cs="Times New Roman"/>
          <w:sz w:val="20"/>
          <w:szCs w:val="20"/>
        </w:rPr>
        <w:t xml:space="preserve"> yang </w:t>
      </w:r>
      <w:proofErr w:type="spellStart"/>
      <w:r w:rsidRPr="006B1021">
        <w:rPr>
          <w:rFonts w:ascii="Times New Roman" w:eastAsia="Times New Roman" w:hAnsi="Times New Roman" w:cs="Times New Roman"/>
          <w:sz w:val="20"/>
          <w:szCs w:val="20"/>
        </w:rPr>
        <w:t>menekankan</w:t>
      </w:r>
      <w:proofErr w:type="spellEnd"/>
      <w:r w:rsidRPr="006B1021">
        <w:rPr>
          <w:rFonts w:ascii="Times New Roman" w:eastAsia="Times New Roman" w:hAnsi="Times New Roman" w:cs="Times New Roman"/>
          <w:sz w:val="20"/>
          <w:szCs w:val="20"/>
        </w:rPr>
        <w:t xml:space="preserve"> pada </w:t>
      </w:r>
      <w:proofErr w:type="spellStart"/>
      <w:r w:rsidRPr="006B1021">
        <w:rPr>
          <w:rFonts w:ascii="Times New Roman" w:eastAsia="Times New Roman" w:hAnsi="Times New Roman" w:cs="Times New Roman"/>
          <w:sz w:val="20"/>
          <w:szCs w:val="20"/>
        </w:rPr>
        <w:t>banyaknya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latihan</w:t>
      </w:r>
      <w:proofErr w:type="spellEnd"/>
      <w:r w:rsidRPr="006B1021">
        <w:rPr>
          <w:rFonts w:ascii="Times New Roman" w:eastAsia="Times New Roman" w:hAnsi="Times New Roman" w:cs="Times New Roman"/>
          <w:sz w:val="20"/>
          <w:szCs w:val="20"/>
        </w:rPr>
        <w:t xml:space="preserve">. Tujuan </w:t>
      </w:r>
      <w:proofErr w:type="spellStart"/>
      <w:r w:rsidRPr="006B1021">
        <w:rPr>
          <w:rFonts w:ascii="Times New Roman" w:eastAsia="Times New Roman" w:hAnsi="Times New Roman" w:cs="Times New Roman"/>
          <w:sz w:val="20"/>
          <w:szCs w:val="20"/>
        </w:rPr>
        <w:t>penelitian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ini</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untuk</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meningkatkan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kemampuan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pemecahan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masalah</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matematis</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siswa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melalui</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penerapan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metode</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pembelajaran</w:t>
      </w:r>
      <w:proofErr w:type="spellEnd"/>
      <w:r w:rsidRPr="006B1021">
        <w:rPr>
          <w:rFonts w:ascii="Times New Roman" w:eastAsia="Times New Roman" w:hAnsi="Times New Roman" w:cs="Times New Roman"/>
          <w:sz w:val="20"/>
          <w:szCs w:val="20"/>
        </w:rPr>
        <w:t xml:space="preserve"> drill and practice. </w:t>
      </w:r>
      <w:proofErr w:type="spellStart"/>
      <w:r w:rsidRPr="006B1021">
        <w:rPr>
          <w:rFonts w:ascii="Times New Roman" w:eastAsia="Times New Roman" w:hAnsi="Times New Roman" w:cs="Times New Roman"/>
          <w:sz w:val="20"/>
          <w:szCs w:val="20"/>
        </w:rPr>
        <w:t>Penelitian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ini</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menggunakan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Penelitian</w:t>
      </w:r>
      <w:proofErr w:type="spellEnd"/>
      <w:r w:rsidRPr="006B1021">
        <w:rPr>
          <w:rFonts w:ascii="Times New Roman" w:eastAsia="Times New Roman" w:hAnsi="Times New Roman" w:cs="Times New Roman"/>
          <w:sz w:val="20"/>
          <w:szCs w:val="20"/>
        </w:rPr>
        <w:t xml:space="preserve"> Tindakan </w:t>
      </w:r>
      <w:proofErr w:type="spellStart"/>
      <w:r w:rsidRPr="006B1021">
        <w:rPr>
          <w:rFonts w:ascii="Times New Roman" w:eastAsia="Times New Roman" w:hAnsi="Times New Roman" w:cs="Times New Roman"/>
          <w:sz w:val="20"/>
          <w:szCs w:val="20"/>
        </w:rPr>
        <w:t>Kelas</w:t>
      </w:r>
      <w:proofErr w:type="spellEnd"/>
      <w:r w:rsidRPr="006B1021">
        <w:rPr>
          <w:rFonts w:ascii="Times New Roman" w:eastAsia="Times New Roman" w:hAnsi="Times New Roman" w:cs="Times New Roman"/>
          <w:sz w:val="20"/>
          <w:szCs w:val="20"/>
        </w:rPr>
        <w:t xml:space="preserve"> (PTK) </w:t>
      </w:r>
      <w:proofErr w:type="spellStart"/>
      <w:r w:rsidRPr="006B1021">
        <w:rPr>
          <w:rFonts w:ascii="Times New Roman" w:eastAsia="Times New Roman" w:hAnsi="Times New Roman" w:cs="Times New Roman"/>
          <w:sz w:val="20"/>
          <w:szCs w:val="20"/>
        </w:rPr>
        <w:t>sebanyak</w:t>
      </w:r>
      <w:proofErr w:type="spellEnd"/>
      <w:r w:rsidRPr="006B1021">
        <w:rPr>
          <w:rFonts w:ascii="Times New Roman" w:eastAsia="Times New Roman" w:hAnsi="Times New Roman" w:cs="Times New Roman"/>
          <w:sz w:val="20"/>
          <w:szCs w:val="20"/>
        </w:rPr>
        <w:t xml:space="preserve"> dua </w:t>
      </w:r>
      <w:proofErr w:type="spellStart"/>
      <w:r w:rsidRPr="006B1021">
        <w:rPr>
          <w:rFonts w:ascii="Times New Roman" w:eastAsia="Times New Roman" w:hAnsi="Times New Roman" w:cs="Times New Roman"/>
          <w:sz w:val="20"/>
          <w:szCs w:val="20"/>
        </w:rPr>
        <w:t>siklus</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Subjek</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penelitian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ini</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adalah</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siswa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kelas</w:t>
      </w:r>
      <w:proofErr w:type="spellEnd"/>
      <w:r w:rsidRPr="006B1021">
        <w:rPr>
          <w:rFonts w:ascii="Times New Roman" w:eastAsia="Times New Roman" w:hAnsi="Times New Roman" w:cs="Times New Roman"/>
          <w:sz w:val="20"/>
          <w:szCs w:val="20"/>
        </w:rPr>
        <w:t xml:space="preserve"> VII B MTs Hasyim </w:t>
      </w:r>
      <w:proofErr w:type="spellStart"/>
      <w:r w:rsidRPr="006B1021">
        <w:rPr>
          <w:rFonts w:ascii="Times New Roman" w:eastAsia="Times New Roman" w:hAnsi="Times New Roman" w:cs="Times New Roman"/>
          <w:sz w:val="20"/>
          <w:szCs w:val="20"/>
        </w:rPr>
        <w:t>Asy’ari</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tahun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pelajaran</w:t>
      </w:r>
      <w:proofErr w:type="spellEnd"/>
      <w:r w:rsidRPr="006B1021">
        <w:rPr>
          <w:rFonts w:ascii="Times New Roman" w:eastAsia="Times New Roman" w:hAnsi="Times New Roman" w:cs="Times New Roman"/>
          <w:sz w:val="20"/>
          <w:szCs w:val="20"/>
        </w:rPr>
        <w:t xml:space="preserve"> 2024/2025 yang </w:t>
      </w:r>
      <w:proofErr w:type="spellStart"/>
      <w:r w:rsidRPr="006B1021">
        <w:rPr>
          <w:rFonts w:ascii="Times New Roman" w:eastAsia="Times New Roman" w:hAnsi="Times New Roman" w:cs="Times New Roman"/>
          <w:sz w:val="20"/>
          <w:szCs w:val="20"/>
        </w:rPr>
        <w:t>berjumlah</w:t>
      </w:r>
      <w:proofErr w:type="spellEnd"/>
      <w:r w:rsidRPr="006B1021">
        <w:rPr>
          <w:rFonts w:ascii="Times New Roman" w:eastAsia="Times New Roman" w:hAnsi="Times New Roman" w:cs="Times New Roman"/>
          <w:sz w:val="20"/>
          <w:szCs w:val="20"/>
        </w:rPr>
        <w:t xml:space="preserve"> 22 </w:t>
      </w:r>
      <w:proofErr w:type="spellStart"/>
      <w:r w:rsidRPr="006B1021">
        <w:rPr>
          <w:rFonts w:ascii="Times New Roman" w:eastAsia="Times New Roman" w:hAnsi="Times New Roman" w:cs="Times New Roman"/>
          <w:sz w:val="20"/>
          <w:szCs w:val="20"/>
        </w:rPr>
        <w:t>siswa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Objek</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penelitian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adalah</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keseluruhan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hasil</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pembelajaran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dengan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menerapkan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metode</w:t>
      </w:r>
      <w:proofErr w:type="spellEnd"/>
      <w:r w:rsidRPr="006B1021">
        <w:rPr>
          <w:rFonts w:ascii="Times New Roman" w:eastAsia="Times New Roman" w:hAnsi="Times New Roman" w:cs="Times New Roman"/>
          <w:sz w:val="20"/>
          <w:szCs w:val="20"/>
        </w:rPr>
        <w:t xml:space="preserve"> drill and practice </w:t>
      </w:r>
      <w:proofErr w:type="spellStart"/>
      <w:r w:rsidRPr="006B1021">
        <w:rPr>
          <w:rFonts w:ascii="Times New Roman" w:eastAsia="Times New Roman" w:hAnsi="Times New Roman" w:cs="Times New Roman"/>
          <w:sz w:val="20"/>
          <w:szCs w:val="20"/>
        </w:rPr>
        <w:t>untuk</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meningkatkan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kemampuan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pemecahan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masalah</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matematis</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siswa</w:t>
      </w:r>
      <w:proofErr w:type="spellEnd"/>
      <w:r w:rsidRPr="006B1021">
        <w:rPr>
          <w:rFonts w:ascii="Times New Roman" w:eastAsia="Times New Roman" w:hAnsi="Times New Roman" w:cs="Times New Roman"/>
          <w:sz w:val="20"/>
          <w:szCs w:val="20"/>
        </w:rPr>
        <w:t xml:space="preserve">. Teknik </w:t>
      </w:r>
      <w:proofErr w:type="spellStart"/>
      <w:r w:rsidRPr="006B1021">
        <w:rPr>
          <w:rFonts w:ascii="Times New Roman" w:eastAsia="Times New Roman" w:hAnsi="Times New Roman" w:cs="Times New Roman"/>
          <w:sz w:val="20"/>
          <w:szCs w:val="20"/>
        </w:rPr>
        <w:t>pengumpulan</w:t>
      </w:r>
      <w:proofErr w:type="spellEnd"/>
      <w:r w:rsidRPr="006B1021">
        <w:rPr>
          <w:rFonts w:ascii="Times New Roman" w:eastAsia="Times New Roman" w:hAnsi="Times New Roman" w:cs="Times New Roman"/>
          <w:sz w:val="20"/>
          <w:szCs w:val="20"/>
        </w:rPr>
        <w:t xml:space="preserve"> data </w:t>
      </w:r>
      <w:proofErr w:type="spellStart"/>
      <w:r w:rsidRPr="006B1021">
        <w:rPr>
          <w:rFonts w:ascii="Times New Roman" w:eastAsia="Times New Roman" w:hAnsi="Times New Roman" w:cs="Times New Roman"/>
          <w:sz w:val="20"/>
          <w:szCs w:val="20"/>
        </w:rPr>
        <w:t>menggunakan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dokumentasi</w:t>
      </w:r>
      <w:proofErr w:type="spellEnd"/>
      <w:r w:rsidRPr="006B1021">
        <w:rPr>
          <w:rFonts w:ascii="Times New Roman" w:eastAsia="Times New Roman" w:hAnsi="Times New Roman" w:cs="Times New Roman"/>
          <w:sz w:val="20"/>
          <w:szCs w:val="20"/>
        </w:rPr>
        <w:t xml:space="preserve"> dan </w:t>
      </w:r>
      <w:proofErr w:type="spellStart"/>
      <w:r w:rsidRPr="006B1021">
        <w:rPr>
          <w:rFonts w:ascii="Times New Roman" w:eastAsia="Times New Roman" w:hAnsi="Times New Roman" w:cs="Times New Roman"/>
          <w:sz w:val="20"/>
          <w:szCs w:val="20"/>
        </w:rPr>
        <w:t>tes</w:t>
      </w:r>
      <w:proofErr w:type="spellEnd"/>
      <w:r w:rsidRPr="006B1021">
        <w:rPr>
          <w:rFonts w:ascii="Times New Roman" w:eastAsia="Times New Roman" w:hAnsi="Times New Roman" w:cs="Times New Roman"/>
          <w:sz w:val="20"/>
          <w:szCs w:val="20"/>
        </w:rPr>
        <w:t xml:space="preserve">. Data yang </w:t>
      </w:r>
      <w:proofErr w:type="spellStart"/>
      <w:r w:rsidRPr="006B1021">
        <w:rPr>
          <w:rFonts w:ascii="Times New Roman" w:eastAsia="Times New Roman" w:hAnsi="Times New Roman" w:cs="Times New Roman"/>
          <w:sz w:val="20"/>
          <w:szCs w:val="20"/>
        </w:rPr>
        <w:t>diperoleh</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dianalisis</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menggunakan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statistik</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deskriptif</w:t>
      </w:r>
      <w:proofErr w:type="spellEnd"/>
      <w:r w:rsidRPr="006B1021">
        <w:rPr>
          <w:rFonts w:ascii="Times New Roman" w:eastAsia="Times New Roman" w:hAnsi="Times New Roman" w:cs="Times New Roman"/>
          <w:sz w:val="20"/>
          <w:szCs w:val="20"/>
        </w:rPr>
        <w:t xml:space="preserve"> yang </w:t>
      </w:r>
      <w:proofErr w:type="spellStart"/>
      <w:r w:rsidRPr="006B1021">
        <w:rPr>
          <w:rFonts w:ascii="Times New Roman" w:eastAsia="Times New Roman" w:hAnsi="Times New Roman" w:cs="Times New Roman"/>
          <w:sz w:val="20"/>
          <w:szCs w:val="20"/>
        </w:rPr>
        <w:t>terdiri</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dari</w:t>
      </w:r>
      <w:proofErr w:type="spellEnd"/>
      <w:r w:rsidRPr="006B1021">
        <w:rPr>
          <w:rFonts w:ascii="Times New Roman" w:eastAsia="Times New Roman" w:hAnsi="Times New Roman" w:cs="Times New Roman"/>
          <w:sz w:val="20"/>
          <w:szCs w:val="20"/>
        </w:rPr>
        <w:t xml:space="preserve"> mean dan </w:t>
      </w:r>
      <w:proofErr w:type="spellStart"/>
      <w:r w:rsidRPr="006B1021">
        <w:rPr>
          <w:rFonts w:ascii="Times New Roman" w:eastAsia="Times New Roman" w:hAnsi="Times New Roman" w:cs="Times New Roman"/>
          <w:sz w:val="20"/>
          <w:szCs w:val="20"/>
        </w:rPr>
        <w:t>persentase</w:t>
      </w:r>
      <w:proofErr w:type="spellEnd"/>
      <w:r w:rsidRPr="006B1021">
        <w:rPr>
          <w:rFonts w:ascii="Times New Roman" w:eastAsia="Times New Roman" w:hAnsi="Times New Roman" w:cs="Times New Roman"/>
          <w:sz w:val="20"/>
          <w:szCs w:val="20"/>
        </w:rPr>
        <w:t xml:space="preserve">. Hasil </w:t>
      </w:r>
      <w:proofErr w:type="spellStart"/>
      <w:r w:rsidRPr="006B1021">
        <w:rPr>
          <w:rFonts w:ascii="Times New Roman" w:eastAsia="Times New Roman" w:hAnsi="Times New Roman" w:cs="Times New Roman"/>
          <w:sz w:val="20"/>
          <w:szCs w:val="20"/>
        </w:rPr>
        <w:t>penelitian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menunjukkan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bahwa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terjadi</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peningkatan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kriteria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persentase</w:t>
      </w:r>
      <w:proofErr w:type="spellEnd"/>
      <w:r w:rsidRPr="006B1021">
        <w:rPr>
          <w:rFonts w:ascii="Times New Roman" w:eastAsia="Times New Roman" w:hAnsi="Times New Roman" w:cs="Times New Roman"/>
          <w:sz w:val="20"/>
          <w:szCs w:val="20"/>
        </w:rPr>
        <w:t xml:space="preserve"> rata-rata </w:t>
      </w:r>
      <w:proofErr w:type="spellStart"/>
      <w:r w:rsidRPr="006B1021">
        <w:rPr>
          <w:rFonts w:ascii="Times New Roman" w:eastAsia="Times New Roman" w:hAnsi="Times New Roman" w:cs="Times New Roman"/>
          <w:sz w:val="20"/>
          <w:szCs w:val="20"/>
        </w:rPr>
        <w:t>nilai</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akhir</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kemampuan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pemecahan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masalah</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matematis</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siswa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dengan</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kriteria</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kurang</w:t>
      </w:r>
      <w:proofErr w:type="spellEnd"/>
      <w:r w:rsidRPr="006B1021">
        <w:rPr>
          <w:rFonts w:ascii="Times New Roman" w:eastAsia="Times New Roman" w:hAnsi="Times New Roman" w:cs="Times New Roman"/>
          <w:sz w:val="20"/>
          <w:szCs w:val="20"/>
        </w:rPr>
        <w:t xml:space="preserve"> pada </w:t>
      </w:r>
      <w:proofErr w:type="spellStart"/>
      <w:r w:rsidRPr="006B1021">
        <w:rPr>
          <w:rFonts w:ascii="Times New Roman" w:eastAsia="Times New Roman" w:hAnsi="Times New Roman" w:cs="Times New Roman"/>
          <w:sz w:val="20"/>
          <w:szCs w:val="20"/>
        </w:rPr>
        <w:t>siklus</w:t>
      </w:r>
      <w:proofErr w:type="spellEnd"/>
      <w:r w:rsidRPr="006B1021">
        <w:rPr>
          <w:rFonts w:ascii="Times New Roman" w:eastAsia="Times New Roman" w:hAnsi="Times New Roman" w:cs="Times New Roman"/>
          <w:sz w:val="20"/>
          <w:szCs w:val="20"/>
        </w:rPr>
        <w:t xml:space="preserve"> I </w:t>
      </w:r>
      <w:proofErr w:type="spellStart"/>
      <w:r w:rsidRPr="006B1021">
        <w:rPr>
          <w:rFonts w:ascii="Times New Roman" w:eastAsia="Times New Roman" w:hAnsi="Times New Roman" w:cs="Times New Roman"/>
          <w:sz w:val="20"/>
          <w:szCs w:val="20"/>
        </w:rPr>
        <w:t>menjadi</w:t>
      </w:r>
      <w:proofErr w:type="spellEnd"/>
      <w:r w:rsidRPr="006B1021">
        <w:rPr>
          <w:rFonts w:ascii="Times New Roman" w:eastAsia="Times New Roman" w:hAnsi="Times New Roman" w:cs="Times New Roman"/>
          <w:sz w:val="20"/>
          <w:szCs w:val="20"/>
        </w:rPr>
        <w:t xml:space="preserve"> </w:t>
      </w:r>
      <w:proofErr w:type="spellStart"/>
      <w:r w:rsidRPr="006B1021">
        <w:rPr>
          <w:rFonts w:ascii="Times New Roman" w:eastAsia="Times New Roman" w:hAnsi="Times New Roman" w:cs="Times New Roman"/>
          <w:sz w:val="20"/>
          <w:szCs w:val="20"/>
        </w:rPr>
        <w:t>baik</w:t>
      </w:r>
      <w:proofErr w:type="spellEnd"/>
      <w:r w:rsidRPr="006B1021">
        <w:rPr>
          <w:rFonts w:ascii="Times New Roman" w:eastAsia="Times New Roman" w:hAnsi="Times New Roman" w:cs="Times New Roman"/>
          <w:sz w:val="20"/>
          <w:szCs w:val="20"/>
        </w:rPr>
        <w:t xml:space="preserve"> pada </w:t>
      </w:r>
      <w:proofErr w:type="spellStart"/>
      <w:r w:rsidRPr="006B1021">
        <w:rPr>
          <w:rFonts w:ascii="Times New Roman" w:eastAsia="Times New Roman" w:hAnsi="Times New Roman" w:cs="Times New Roman"/>
          <w:sz w:val="20"/>
          <w:szCs w:val="20"/>
        </w:rPr>
        <w:t>siklus</w:t>
      </w:r>
      <w:proofErr w:type="spellEnd"/>
      <w:r w:rsidRPr="006B1021">
        <w:rPr>
          <w:rFonts w:ascii="Times New Roman" w:eastAsia="Times New Roman" w:hAnsi="Times New Roman" w:cs="Times New Roman"/>
          <w:sz w:val="20"/>
          <w:szCs w:val="20"/>
        </w:rPr>
        <w:t xml:space="preserve"> II</w:t>
      </w:r>
      <w:r>
        <w:rPr>
          <w:rFonts w:ascii="Times New Roman" w:eastAsia="Times New Roman" w:hAnsi="Times New Roman" w:cs="Times New Roman"/>
        </w:rPr>
        <w:t xml:space="preserve">. </w:t>
      </w:r>
    </w:p>
    <w:p w14:paraId="06F8F287" w14:textId="77777777" w:rsidR="007A45A2" w:rsidRDefault="007A45A2">
      <w:pPr>
        <w:widowControl w:val="0"/>
        <w:pBdr>
          <w:top w:val="nil"/>
          <w:left w:val="nil"/>
          <w:bottom w:val="nil"/>
          <w:right w:val="nil"/>
          <w:between w:val="nil"/>
        </w:pBdr>
        <w:spacing w:line="230" w:lineRule="auto"/>
        <w:ind w:left="40" w:right="262" w:hanging="21"/>
        <w:jc w:val="both"/>
        <w:rPr>
          <w:rFonts w:ascii="Times New Roman" w:eastAsia="Times New Roman" w:hAnsi="Times New Roman" w:cs="Times New Roman"/>
        </w:rPr>
      </w:pPr>
    </w:p>
    <w:p w14:paraId="177CDF31" w14:textId="527BD5CC" w:rsidR="007A45A2" w:rsidRPr="006B1021" w:rsidRDefault="00000000">
      <w:pPr>
        <w:widowControl w:val="0"/>
        <w:pBdr>
          <w:top w:val="nil"/>
          <w:left w:val="nil"/>
          <w:bottom w:val="nil"/>
          <w:right w:val="nil"/>
          <w:between w:val="nil"/>
        </w:pBdr>
        <w:spacing w:line="230" w:lineRule="auto"/>
        <w:ind w:left="40" w:right="262" w:hanging="21"/>
        <w:jc w:val="both"/>
        <w:rPr>
          <w:rFonts w:ascii="Times New Roman" w:eastAsia="Times New Roman" w:hAnsi="Times New Roman" w:cs="Times New Roman"/>
          <w:color w:val="000000"/>
          <w:sz w:val="20"/>
          <w:szCs w:val="20"/>
        </w:rPr>
      </w:pPr>
      <w:r w:rsidRPr="006B1021">
        <w:rPr>
          <w:rFonts w:ascii="Times New Roman" w:eastAsia="Times New Roman" w:hAnsi="Times New Roman" w:cs="Times New Roman"/>
          <w:color w:val="000000"/>
          <w:sz w:val="20"/>
          <w:szCs w:val="20"/>
        </w:rPr>
        <w:t xml:space="preserve">Keyword: </w:t>
      </w:r>
      <w:proofErr w:type="spellStart"/>
      <w:r w:rsidR="006B1021" w:rsidRPr="006B1021">
        <w:rPr>
          <w:rFonts w:ascii="Times New Roman" w:eastAsia="Times New Roman" w:hAnsi="Times New Roman" w:cs="Times New Roman"/>
          <w:sz w:val="20"/>
          <w:szCs w:val="20"/>
        </w:rPr>
        <w:t>Aljabar</w:t>
      </w:r>
      <w:proofErr w:type="spellEnd"/>
      <w:r w:rsidR="006B1021" w:rsidRPr="006B1021">
        <w:rPr>
          <w:rFonts w:ascii="Times New Roman" w:eastAsia="Times New Roman" w:hAnsi="Times New Roman" w:cs="Times New Roman"/>
          <w:sz w:val="20"/>
          <w:szCs w:val="20"/>
        </w:rPr>
        <w:t xml:space="preserve">, Drill </w:t>
      </w:r>
      <w:r w:rsidR="006B1021">
        <w:rPr>
          <w:rFonts w:ascii="Times New Roman" w:eastAsia="Times New Roman" w:hAnsi="Times New Roman" w:cs="Times New Roman"/>
          <w:sz w:val="20"/>
          <w:szCs w:val="20"/>
        </w:rPr>
        <w:t>a</w:t>
      </w:r>
      <w:r w:rsidR="006B1021" w:rsidRPr="006B1021">
        <w:rPr>
          <w:rFonts w:ascii="Times New Roman" w:eastAsia="Times New Roman" w:hAnsi="Times New Roman" w:cs="Times New Roman"/>
          <w:sz w:val="20"/>
          <w:szCs w:val="20"/>
        </w:rPr>
        <w:t xml:space="preserve">nd Practice, </w:t>
      </w:r>
      <w:proofErr w:type="spellStart"/>
      <w:r w:rsidR="006B1021" w:rsidRPr="006B1021">
        <w:rPr>
          <w:rFonts w:ascii="Times New Roman" w:eastAsia="Times New Roman" w:hAnsi="Times New Roman" w:cs="Times New Roman"/>
          <w:sz w:val="20"/>
          <w:szCs w:val="20"/>
        </w:rPr>
        <w:t>Pemecahan</w:t>
      </w:r>
      <w:proofErr w:type="spellEnd"/>
      <w:r w:rsidR="006B1021" w:rsidRPr="006B1021">
        <w:rPr>
          <w:rFonts w:ascii="Times New Roman" w:eastAsia="Times New Roman" w:hAnsi="Times New Roman" w:cs="Times New Roman"/>
          <w:sz w:val="20"/>
          <w:szCs w:val="20"/>
        </w:rPr>
        <w:t xml:space="preserve"> Masalah</w:t>
      </w:r>
    </w:p>
    <w:p w14:paraId="2C8B0C7B" w14:textId="77777777" w:rsidR="007A45A2" w:rsidRDefault="00000000">
      <w:pPr>
        <w:widowControl w:val="0"/>
        <w:pBdr>
          <w:top w:val="nil"/>
          <w:left w:val="nil"/>
          <w:bottom w:val="nil"/>
          <w:right w:val="nil"/>
          <w:between w:val="nil"/>
        </w:pBdr>
        <w:spacing w:before="498" w:line="240" w:lineRule="auto"/>
        <w:ind w:left="400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Abstract </w:t>
      </w:r>
    </w:p>
    <w:p w14:paraId="6D6A8E91" w14:textId="53238412" w:rsidR="007A45A2" w:rsidRPr="006B1021" w:rsidRDefault="00000000">
      <w:pPr>
        <w:widowControl w:val="0"/>
        <w:pBdr>
          <w:top w:val="nil"/>
          <w:left w:val="nil"/>
          <w:bottom w:val="nil"/>
          <w:right w:val="nil"/>
          <w:between w:val="nil"/>
        </w:pBdr>
        <w:spacing w:line="228" w:lineRule="auto"/>
        <w:ind w:right="260" w:firstLine="5"/>
        <w:jc w:val="both"/>
        <w:rPr>
          <w:rFonts w:ascii="Times New Roman" w:eastAsia="Times New Roman" w:hAnsi="Times New Roman" w:cs="Times New Roman"/>
          <w:i/>
          <w:color w:val="000000"/>
          <w:sz w:val="20"/>
          <w:szCs w:val="20"/>
        </w:rPr>
      </w:pPr>
      <w:r w:rsidRPr="006B1021">
        <w:rPr>
          <w:rFonts w:ascii="Times New Roman" w:eastAsia="Times New Roman" w:hAnsi="Times New Roman" w:cs="Times New Roman"/>
          <w:i/>
          <w:sz w:val="20"/>
          <w:szCs w:val="20"/>
        </w:rPr>
        <w:t>Based on the results of observations and discussions with mathematics teachers and students, it is known that the low ability of students in problem solving is due to the lack of students practicing working on mathematics problems, which has an impact on student learning outcomes. The drill and practice method is one of the learning methods that emphasizes the amount of practice. The purpose of this study is to improve students' mathematical problem</w:t>
      </w:r>
      <w:r w:rsidR="006B1021" w:rsidRPr="006B1021">
        <w:rPr>
          <w:rFonts w:ascii="Times New Roman" w:eastAsia="Times New Roman" w:hAnsi="Times New Roman" w:cs="Times New Roman"/>
          <w:i/>
          <w:sz w:val="20"/>
          <w:szCs w:val="20"/>
        </w:rPr>
        <w:t>-</w:t>
      </w:r>
      <w:r w:rsidRPr="006B1021">
        <w:rPr>
          <w:rFonts w:ascii="Times New Roman" w:eastAsia="Times New Roman" w:hAnsi="Times New Roman" w:cs="Times New Roman"/>
          <w:i/>
          <w:sz w:val="20"/>
          <w:szCs w:val="20"/>
        </w:rPr>
        <w:t xml:space="preserve">solving abilities through the application of the drill and practice learning method. This study uses Classroom Action Research (CAR) in two cycles. The subjects of this study were 22 students of class VII B MTs Hasyim </w:t>
      </w:r>
      <w:proofErr w:type="spellStart"/>
      <w:r w:rsidRPr="006B1021">
        <w:rPr>
          <w:rFonts w:ascii="Times New Roman" w:eastAsia="Times New Roman" w:hAnsi="Times New Roman" w:cs="Times New Roman"/>
          <w:i/>
          <w:sz w:val="20"/>
          <w:szCs w:val="20"/>
        </w:rPr>
        <w:t>Asy'ari</w:t>
      </w:r>
      <w:proofErr w:type="spellEnd"/>
      <w:r w:rsidRPr="006B1021">
        <w:rPr>
          <w:rFonts w:ascii="Times New Roman" w:eastAsia="Times New Roman" w:hAnsi="Times New Roman" w:cs="Times New Roman"/>
          <w:i/>
          <w:sz w:val="20"/>
          <w:szCs w:val="20"/>
        </w:rPr>
        <w:t xml:space="preserve"> in the 2024/2025 academic year. The object of the study was the overall learning outcomes by applying the drill and practice method to improve students' mathematical problem</w:t>
      </w:r>
      <w:r w:rsidR="006B1021" w:rsidRPr="006B1021">
        <w:rPr>
          <w:rFonts w:ascii="Times New Roman" w:eastAsia="Times New Roman" w:hAnsi="Times New Roman" w:cs="Times New Roman"/>
          <w:i/>
          <w:sz w:val="20"/>
          <w:szCs w:val="20"/>
        </w:rPr>
        <w:t>-</w:t>
      </w:r>
      <w:r w:rsidRPr="006B1021">
        <w:rPr>
          <w:rFonts w:ascii="Times New Roman" w:eastAsia="Times New Roman" w:hAnsi="Times New Roman" w:cs="Times New Roman"/>
          <w:i/>
          <w:sz w:val="20"/>
          <w:szCs w:val="20"/>
        </w:rPr>
        <w:t xml:space="preserve">solving abilities. Data collection techniques used documentation and tests. The data obtained were </w:t>
      </w:r>
      <w:proofErr w:type="spellStart"/>
      <w:r w:rsidRPr="006B1021">
        <w:rPr>
          <w:rFonts w:ascii="Times New Roman" w:eastAsia="Times New Roman" w:hAnsi="Times New Roman" w:cs="Times New Roman"/>
          <w:i/>
          <w:sz w:val="20"/>
          <w:szCs w:val="20"/>
        </w:rPr>
        <w:t>analyzed</w:t>
      </w:r>
      <w:proofErr w:type="spellEnd"/>
      <w:r w:rsidRPr="006B1021">
        <w:rPr>
          <w:rFonts w:ascii="Times New Roman" w:eastAsia="Times New Roman" w:hAnsi="Times New Roman" w:cs="Times New Roman"/>
          <w:i/>
          <w:sz w:val="20"/>
          <w:szCs w:val="20"/>
        </w:rPr>
        <w:t xml:space="preserve"> using descriptive statistics consisting of mean and percentage. The results showed that there was an increase in the average percentage criteria for the final score of students' mathematical problem</w:t>
      </w:r>
      <w:r w:rsidR="006B1021" w:rsidRPr="006B1021">
        <w:rPr>
          <w:rFonts w:ascii="Times New Roman" w:eastAsia="Times New Roman" w:hAnsi="Times New Roman" w:cs="Times New Roman"/>
          <w:i/>
          <w:sz w:val="20"/>
          <w:szCs w:val="20"/>
        </w:rPr>
        <w:t>-</w:t>
      </w:r>
      <w:r w:rsidRPr="006B1021">
        <w:rPr>
          <w:rFonts w:ascii="Times New Roman" w:eastAsia="Times New Roman" w:hAnsi="Times New Roman" w:cs="Times New Roman"/>
          <w:i/>
          <w:sz w:val="20"/>
          <w:szCs w:val="20"/>
        </w:rPr>
        <w:t xml:space="preserve">solving abilities with criteria of less in cycle I </w:t>
      </w:r>
      <w:proofErr w:type="spellStart"/>
      <w:r w:rsidRPr="006B1021">
        <w:rPr>
          <w:rFonts w:ascii="Times New Roman" w:eastAsia="Times New Roman" w:hAnsi="Times New Roman" w:cs="Times New Roman"/>
          <w:i/>
          <w:sz w:val="20"/>
          <w:szCs w:val="20"/>
        </w:rPr>
        <w:t>togood</w:t>
      </w:r>
      <w:proofErr w:type="spellEnd"/>
      <w:r w:rsidRPr="006B1021">
        <w:rPr>
          <w:rFonts w:ascii="Times New Roman" w:eastAsia="Times New Roman" w:hAnsi="Times New Roman" w:cs="Times New Roman"/>
          <w:i/>
          <w:sz w:val="20"/>
          <w:szCs w:val="20"/>
        </w:rPr>
        <w:t xml:space="preserve"> in cycle II.</w:t>
      </w:r>
      <w:r w:rsidRPr="006B1021">
        <w:rPr>
          <w:rFonts w:ascii="Times New Roman" w:eastAsia="Times New Roman" w:hAnsi="Times New Roman" w:cs="Times New Roman"/>
          <w:i/>
          <w:color w:val="000000"/>
          <w:sz w:val="20"/>
          <w:szCs w:val="20"/>
        </w:rPr>
        <w:t xml:space="preserve"> </w:t>
      </w:r>
    </w:p>
    <w:p w14:paraId="2BEC403F" w14:textId="77777777" w:rsidR="007A45A2" w:rsidRPr="006B1021" w:rsidRDefault="00000000">
      <w:pPr>
        <w:widowControl w:val="0"/>
        <w:pBdr>
          <w:top w:val="nil"/>
          <w:left w:val="nil"/>
          <w:bottom w:val="nil"/>
          <w:right w:val="nil"/>
          <w:between w:val="nil"/>
        </w:pBdr>
        <w:spacing w:before="264" w:line="240" w:lineRule="auto"/>
        <w:ind w:left="21"/>
        <w:rPr>
          <w:rFonts w:ascii="Times New Roman" w:eastAsia="Times New Roman" w:hAnsi="Times New Roman" w:cs="Times New Roman"/>
          <w:sz w:val="20"/>
          <w:szCs w:val="20"/>
        </w:rPr>
      </w:pPr>
      <w:r w:rsidRPr="006B1021">
        <w:rPr>
          <w:rFonts w:ascii="Times New Roman" w:eastAsia="Times New Roman" w:hAnsi="Times New Roman" w:cs="Times New Roman"/>
          <w:color w:val="000000"/>
          <w:sz w:val="20"/>
          <w:szCs w:val="20"/>
        </w:rPr>
        <w:t xml:space="preserve">Keyword: </w:t>
      </w:r>
      <w:r w:rsidRPr="006B1021">
        <w:rPr>
          <w:rFonts w:ascii="Times New Roman" w:eastAsia="Times New Roman" w:hAnsi="Times New Roman" w:cs="Times New Roman"/>
          <w:sz w:val="20"/>
          <w:szCs w:val="20"/>
        </w:rPr>
        <w:t xml:space="preserve">algebra, drill and practice, problem solving </w:t>
      </w:r>
    </w:p>
    <w:p w14:paraId="21697633" w14:textId="0CEB54F6" w:rsidR="007A45A2" w:rsidRPr="00B15EF8" w:rsidRDefault="009C467C">
      <w:pPr>
        <w:widowControl w:val="0"/>
        <w:pBdr>
          <w:top w:val="nil"/>
          <w:left w:val="nil"/>
          <w:bottom w:val="nil"/>
          <w:right w:val="nil"/>
          <w:between w:val="nil"/>
        </w:pBdr>
        <w:spacing w:before="264" w:line="240" w:lineRule="auto"/>
        <w:ind w:left="21"/>
        <w:rPr>
          <w:rFonts w:asciiTheme="majorBidi" w:eastAsia="Times New Roman" w:hAnsiTheme="majorBidi" w:cstheme="majorBidi"/>
          <w:b/>
          <w:color w:val="000000"/>
        </w:rPr>
      </w:pPr>
      <w:r w:rsidRPr="009C467C">
        <w:rPr>
          <w:rFonts w:asciiTheme="majorBidi" w:eastAsia="Times New Roman" w:hAnsiTheme="majorBidi" w:cstheme="majorBidi"/>
          <w:b/>
        </w:rPr>
        <w:t>INTRODUCTION</w:t>
      </w:r>
    </w:p>
    <w:p w14:paraId="307043AC" w14:textId="77777777" w:rsidR="009C467C" w:rsidRDefault="000D4BFA" w:rsidP="009C467C">
      <w:pPr>
        <w:widowControl w:val="0"/>
        <w:pBdr>
          <w:top w:val="nil"/>
          <w:left w:val="nil"/>
          <w:bottom w:val="nil"/>
          <w:right w:val="nil"/>
          <w:between w:val="nil"/>
        </w:pBdr>
        <w:spacing w:line="230" w:lineRule="auto"/>
        <w:ind w:firstLine="567"/>
        <w:jc w:val="both"/>
        <w:rPr>
          <w:rFonts w:asciiTheme="majorBidi" w:eastAsia="Times New Roman" w:hAnsiTheme="majorBidi" w:cstheme="majorBidi"/>
        </w:rPr>
      </w:pPr>
      <w:r w:rsidRPr="000D4BFA">
        <w:rPr>
          <w:rFonts w:asciiTheme="majorBidi" w:eastAsia="Times New Roman" w:hAnsiTheme="majorBidi" w:cstheme="majorBidi"/>
        </w:rPr>
        <w:t>Education is a process of acquiring knowledge transmitted by educators to students in order to help them solve problems encountered in everyday life. In Indonesia, education is considered a crucial sector because it is directly related to the intellectual development of the nation and the growth of the younger generation. The implementation of education indicates the transfer of knowledge possessed by educators so that it can be conveyed wholly or partially to learners. The educational process involves teaching and learning interactions between teachers and students, which may occur both inside and outside the classroom. However, current learning practices tend to take place predominantly in classrooms, which often results in low student interest and enthusiasm in understanding the lessons delivered by teachers. A decline in students’ interest may subsequently lead to a decrease in their learning outcomes, as reflected in lower academic achievement. Therefore, innovations in the learning process are needed to improve students’ learning outcomes and address the problem of declining interest and understanding of the subject matter (Hattie, 2009; Slavin, 2018).</w:t>
      </w:r>
    </w:p>
    <w:p w14:paraId="2966A391" w14:textId="0BFE28CF" w:rsidR="000D4BFA" w:rsidRPr="000D4BFA" w:rsidRDefault="000D4BFA" w:rsidP="009C467C">
      <w:pPr>
        <w:widowControl w:val="0"/>
        <w:pBdr>
          <w:top w:val="nil"/>
          <w:left w:val="nil"/>
          <w:bottom w:val="nil"/>
          <w:right w:val="nil"/>
          <w:between w:val="nil"/>
        </w:pBdr>
        <w:spacing w:line="230" w:lineRule="auto"/>
        <w:ind w:firstLine="567"/>
        <w:jc w:val="both"/>
        <w:rPr>
          <w:rFonts w:asciiTheme="majorBidi" w:eastAsia="Times New Roman" w:hAnsiTheme="majorBidi" w:cstheme="majorBidi"/>
        </w:rPr>
      </w:pPr>
      <w:r w:rsidRPr="000D4BFA">
        <w:rPr>
          <w:rFonts w:asciiTheme="majorBidi" w:eastAsia="Times New Roman" w:hAnsiTheme="majorBidi" w:cstheme="majorBidi"/>
        </w:rPr>
        <w:t xml:space="preserve">The decline in students’ interest and understanding is often caused by learning processes that appear monotonous and outdated, making students reluctant to actively participate in learning activities. Mathematics learning is frequently perceived by junior high school students as one of the most difficult </w:t>
      </w:r>
      <w:r w:rsidRPr="000D4BFA">
        <w:rPr>
          <w:rFonts w:asciiTheme="majorBidi" w:eastAsia="Times New Roman" w:hAnsiTheme="majorBidi" w:cstheme="majorBidi"/>
        </w:rPr>
        <w:lastRenderedPageBreak/>
        <w:t>and least engaging subjects. This perception is closely related to the abstract nature of mathematical concepts, which are often represented by numbers and symbols that cannot be easily understood merely through reading (Kilpatrick, Swafford, &amp; Findell, 2001). This situation is unfortunate because mathematics serves as a fundamental discipline that underlies many other scientific fields. Many students believe that mathematics requires a high level of understanding and concentration to solve problems successfully. Consequently, a lack of interest in mathematics often results in a low level of understanding when students attempt to solve mathematical problems.</w:t>
      </w:r>
    </w:p>
    <w:p w14:paraId="4435919C" w14:textId="77777777" w:rsidR="009C467C" w:rsidRDefault="000D4BFA" w:rsidP="009C467C">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r w:rsidRPr="000D4BFA">
        <w:rPr>
          <w:rFonts w:asciiTheme="majorBidi" w:eastAsia="Times New Roman" w:hAnsiTheme="majorBidi" w:cstheme="majorBidi"/>
        </w:rPr>
        <w:t>Mathematical problem-solving ability is defined as students’ efforts to find solutions or strategies to resolve a given problem in order to obtain a final answer (Meika et al., 2021). In this study, the indicators used to measure students’ mathematical problem-solving ability are based on the stages proposed by Polya. These stages include: (1) understanding the problem, (2) devising a plan, (3) carrying out the plan, and (4) looking back to evaluate the solution (Polya, 1957; Rahayu &amp; Aini, 2021). These stages are widely used as a framework for developing students’ mathematical reasoning and problem-solving skills.</w:t>
      </w:r>
    </w:p>
    <w:p w14:paraId="33952250" w14:textId="77777777" w:rsidR="009C467C" w:rsidRDefault="000D4BFA" w:rsidP="009C467C">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r w:rsidRPr="000D4BFA">
        <w:rPr>
          <w:rFonts w:asciiTheme="majorBidi" w:eastAsia="Times New Roman" w:hAnsiTheme="majorBidi" w:cstheme="majorBidi"/>
        </w:rPr>
        <w:t>The importance of mathematical understanding in solving real-life problems encourages educators to introduce innovative approaches in mathematics instruction. One method that can be easily implemented in subjects involving numerical operations, such as mathematics, is the drill and practice method. This instructional method emphasizes repeated exercises that help students develop procedural fluency and conceptual understanding by repeatedly solving similar types of problems. Through continuous practice, students are expected to master problem-solving procedures so that when they encounter similar questions in the future, they will be able to solve them more efficiently. Direct practice in solving problems can significantly assist students in understanding concepts that are otherwise difficult to grasp, especially when accompanied by teacher guidance and feedback. In this study, the focus is on algebraic operations, which involve the use of symbols and numbers that may confuse students if they do not fully understand the basic concepts and procedures.</w:t>
      </w:r>
    </w:p>
    <w:p w14:paraId="6AED6BEB" w14:textId="77777777" w:rsidR="009C467C" w:rsidRDefault="000D4BFA" w:rsidP="009C467C">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r w:rsidRPr="000D4BFA">
        <w:rPr>
          <w:rFonts w:asciiTheme="majorBidi" w:eastAsia="Times New Roman" w:hAnsiTheme="majorBidi" w:cstheme="majorBidi"/>
        </w:rPr>
        <w:t xml:space="preserve">Previous studies have shown that the use of drill-based learning strategies can significantly improve students’ mathematics learning outcomes. For instance, Hadi (2019) found that the application of interactive strategies using the drill method improved the mathematics achievement of eleventh-grade high school students. Similarly, </w:t>
      </w:r>
      <w:proofErr w:type="spellStart"/>
      <w:r w:rsidRPr="000D4BFA">
        <w:rPr>
          <w:rFonts w:asciiTheme="majorBidi" w:eastAsia="Times New Roman" w:hAnsiTheme="majorBidi" w:cstheme="majorBidi"/>
        </w:rPr>
        <w:t>Hidayati</w:t>
      </w:r>
      <w:proofErr w:type="spellEnd"/>
      <w:r w:rsidRPr="000D4BFA">
        <w:rPr>
          <w:rFonts w:asciiTheme="majorBidi" w:eastAsia="Times New Roman" w:hAnsiTheme="majorBidi" w:cstheme="majorBidi"/>
        </w:rPr>
        <w:t xml:space="preserve"> (2020) reported that the implementation of a drill-based mind mapping method increased students’ participation and learning outcomes in speaking skills. Another study by </w:t>
      </w:r>
      <w:proofErr w:type="spellStart"/>
      <w:r w:rsidRPr="000D4BFA">
        <w:rPr>
          <w:rFonts w:asciiTheme="majorBidi" w:eastAsia="Times New Roman" w:hAnsiTheme="majorBidi" w:cstheme="majorBidi"/>
        </w:rPr>
        <w:t>Fitriyah</w:t>
      </w:r>
      <w:proofErr w:type="spellEnd"/>
      <w:r w:rsidRPr="000D4BFA">
        <w:rPr>
          <w:rFonts w:asciiTheme="majorBidi" w:eastAsia="Times New Roman" w:hAnsiTheme="majorBidi" w:cstheme="majorBidi"/>
        </w:rPr>
        <w:t xml:space="preserve"> and </w:t>
      </w:r>
      <w:proofErr w:type="spellStart"/>
      <w:r w:rsidRPr="000D4BFA">
        <w:rPr>
          <w:rFonts w:asciiTheme="majorBidi" w:eastAsia="Times New Roman" w:hAnsiTheme="majorBidi" w:cstheme="majorBidi"/>
        </w:rPr>
        <w:t>Khaerunisa</w:t>
      </w:r>
      <w:proofErr w:type="spellEnd"/>
      <w:r w:rsidRPr="000D4BFA">
        <w:rPr>
          <w:rFonts w:asciiTheme="majorBidi" w:eastAsia="Times New Roman" w:hAnsiTheme="majorBidi" w:cstheme="majorBidi"/>
        </w:rPr>
        <w:t xml:space="preserve"> (2018) revealed that a drill method assisted by a modified “</w:t>
      </w:r>
      <w:proofErr w:type="spellStart"/>
      <w:r w:rsidRPr="000D4BFA">
        <w:rPr>
          <w:rFonts w:asciiTheme="majorBidi" w:eastAsia="Times New Roman" w:hAnsiTheme="majorBidi" w:cstheme="majorBidi"/>
        </w:rPr>
        <w:t>engklek</w:t>
      </w:r>
      <w:proofErr w:type="spellEnd"/>
      <w:r w:rsidRPr="000D4BFA">
        <w:rPr>
          <w:rFonts w:asciiTheme="majorBidi" w:eastAsia="Times New Roman" w:hAnsiTheme="majorBidi" w:cstheme="majorBidi"/>
        </w:rPr>
        <w:t xml:space="preserve">” game had a positive effect on the problem-solving abilities of seventh-grade students. Based on these findings, it can be concluded that the drill method implemented in learning activities has the potential to improve students’ academic performance as well as their problem-solving skills. Therefore, the use of the drill and practice learning method is expected to help address students’ difficulties in understanding algebraic operations, particularly among seventh-grade students at MTs Hasyim </w:t>
      </w:r>
      <w:proofErr w:type="spellStart"/>
      <w:r w:rsidRPr="000D4BFA">
        <w:rPr>
          <w:rFonts w:asciiTheme="majorBidi" w:eastAsia="Times New Roman" w:hAnsiTheme="majorBidi" w:cstheme="majorBidi"/>
        </w:rPr>
        <w:t>Asy’ari</w:t>
      </w:r>
      <w:proofErr w:type="spellEnd"/>
      <w:r w:rsidRPr="000D4BFA">
        <w:rPr>
          <w:rFonts w:asciiTheme="majorBidi" w:eastAsia="Times New Roman" w:hAnsiTheme="majorBidi" w:cstheme="majorBidi"/>
        </w:rPr>
        <w:t>.</w:t>
      </w:r>
    </w:p>
    <w:p w14:paraId="3E47E9F6" w14:textId="18A41CB1" w:rsidR="007A45A2" w:rsidRDefault="000D4BFA" w:rsidP="009C467C">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r w:rsidRPr="000D4BFA">
        <w:rPr>
          <w:rFonts w:asciiTheme="majorBidi" w:eastAsia="Times New Roman" w:hAnsiTheme="majorBidi" w:cstheme="majorBidi"/>
        </w:rPr>
        <w:t>The implementation of the drill and practice learning method is expected to provide a practical solution to the problem of low student interest and declining understanding in mathematics learning, particularly in algebraic operations. By applying an appropriate learning method, it is hoped that students’ motivation to learn algebra will increase, leading to improved learning outcomes. Ultimately, the learning objectives established by teachers and educational institutions can be achieved effectively through the implementation of the drill and practice method.</w:t>
      </w:r>
      <w:r w:rsidRPr="00B15EF8">
        <w:rPr>
          <w:rFonts w:asciiTheme="majorBidi" w:eastAsia="Times New Roman" w:hAnsiTheme="majorBidi" w:cstheme="majorBidi"/>
        </w:rPr>
        <w:t xml:space="preserve"> </w:t>
      </w:r>
    </w:p>
    <w:p w14:paraId="04AA9686" w14:textId="77777777" w:rsidR="0066117B" w:rsidRDefault="0066117B" w:rsidP="009C467C">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p>
    <w:p w14:paraId="31D3C073" w14:textId="77777777" w:rsidR="0066117B" w:rsidRPr="0066117B" w:rsidRDefault="0066117B" w:rsidP="0066117B">
      <w:pPr>
        <w:widowControl w:val="0"/>
        <w:pBdr>
          <w:top w:val="nil"/>
          <w:left w:val="nil"/>
          <w:bottom w:val="nil"/>
          <w:right w:val="nil"/>
          <w:between w:val="nil"/>
        </w:pBdr>
        <w:spacing w:before="1" w:line="230" w:lineRule="auto"/>
        <w:ind w:right="51"/>
        <w:rPr>
          <w:rFonts w:asciiTheme="majorBidi" w:eastAsia="Times New Roman" w:hAnsiTheme="majorBidi" w:cstheme="majorBidi"/>
          <w:b/>
          <w:bCs/>
        </w:rPr>
      </w:pPr>
      <w:r w:rsidRPr="0066117B">
        <w:rPr>
          <w:rFonts w:asciiTheme="majorBidi" w:eastAsia="Times New Roman" w:hAnsiTheme="majorBidi" w:cstheme="majorBidi"/>
          <w:b/>
          <w:bCs/>
        </w:rPr>
        <w:t>Literature Review</w:t>
      </w:r>
    </w:p>
    <w:p w14:paraId="569DB7DD" w14:textId="25569302" w:rsidR="0066117B" w:rsidRPr="0066117B" w:rsidRDefault="0066117B" w:rsidP="0066117B">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r w:rsidRPr="0066117B">
        <w:rPr>
          <w:rFonts w:asciiTheme="majorBidi" w:eastAsia="Times New Roman" w:hAnsiTheme="majorBidi" w:cstheme="majorBidi"/>
        </w:rPr>
        <w:t>Mathematical problem-solving is a fundamental competency that students must develop, particularly at the lower secondary level such as Year 7. According to George Pólya, problem-solving involves understanding the problem, devising a plan, carrying out the plan, and reviewing the solution. These stages highlight that problem-solving is not merely procedural but requires critical and analytical thinking. However, many students struggle with algebraic problem-solving due to limited conceptual understanding and insufficient practice (Kilpatrick et al., 2001).</w:t>
      </w:r>
      <w:r>
        <w:rPr>
          <w:rFonts w:asciiTheme="majorBidi" w:eastAsia="Times New Roman" w:hAnsiTheme="majorBidi" w:cstheme="majorBidi"/>
        </w:rPr>
        <w:t xml:space="preserve"> </w:t>
      </w:r>
      <w:r w:rsidRPr="0066117B">
        <w:rPr>
          <w:rFonts w:asciiTheme="majorBidi" w:eastAsia="Times New Roman" w:hAnsiTheme="majorBidi" w:cstheme="majorBidi"/>
        </w:rPr>
        <w:t>Algebra serves as a foundational domain in mathematics, bridging arithmetic and higher-level mathematical thinking. Students often encounter difficulties in algebra due to abstract symbols and operations that require strong prior knowledge (Kieran, 2007). Therefore, effective instructional strategies are necessary to enhance students’ algebraic reasoning and problem-solving abilities.</w:t>
      </w:r>
    </w:p>
    <w:p w14:paraId="0017D91B" w14:textId="200720DB" w:rsidR="0066117B" w:rsidRPr="0066117B" w:rsidRDefault="0066117B" w:rsidP="0066117B">
      <w:pPr>
        <w:widowControl w:val="0"/>
        <w:pBdr>
          <w:top w:val="nil"/>
          <w:left w:val="nil"/>
          <w:bottom w:val="nil"/>
          <w:right w:val="nil"/>
          <w:between w:val="nil"/>
        </w:pBdr>
        <w:spacing w:before="1" w:line="230" w:lineRule="auto"/>
        <w:ind w:left="20" w:right="51" w:firstLine="566"/>
        <w:rPr>
          <w:rFonts w:asciiTheme="majorBidi" w:eastAsia="Times New Roman" w:hAnsiTheme="majorBidi" w:cstheme="majorBidi"/>
        </w:rPr>
      </w:pPr>
      <w:r w:rsidRPr="0066117B">
        <w:rPr>
          <w:rFonts w:asciiTheme="majorBidi" w:eastAsia="Times New Roman" w:hAnsiTheme="majorBidi" w:cstheme="majorBidi"/>
        </w:rPr>
        <w:t xml:space="preserve">One instructional approach that has gained attention is the drill and practice model. Drill and practice </w:t>
      </w:r>
      <w:proofErr w:type="gramStart"/>
      <w:r w:rsidRPr="0066117B">
        <w:rPr>
          <w:rFonts w:asciiTheme="majorBidi" w:eastAsia="Times New Roman" w:hAnsiTheme="majorBidi" w:cstheme="majorBidi"/>
        </w:rPr>
        <w:t>refers</w:t>
      </w:r>
      <w:proofErr w:type="gramEnd"/>
      <w:r>
        <w:rPr>
          <w:rFonts w:asciiTheme="majorBidi" w:eastAsia="Times New Roman" w:hAnsiTheme="majorBidi" w:cstheme="majorBidi"/>
        </w:rPr>
        <w:t xml:space="preserve"> </w:t>
      </w:r>
      <w:r w:rsidRPr="0066117B">
        <w:rPr>
          <w:rFonts w:asciiTheme="majorBidi" w:eastAsia="Times New Roman" w:hAnsiTheme="majorBidi" w:cstheme="majorBidi"/>
        </w:rPr>
        <w:t xml:space="preserve">to repeated exposure to similar types of problems aimed at reinforcing procedural fluency and accuracy (Skinner, 1953). This approach aligns with </w:t>
      </w:r>
      <w:proofErr w:type="spellStart"/>
      <w:r w:rsidRPr="0066117B">
        <w:rPr>
          <w:rFonts w:asciiTheme="majorBidi" w:eastAsia="Times New Roman" w:hAnsiTheme="majorBidi" w:cstheme="majorBidi"/>
        </w:rPr>
        <w:t>behaviorist</w:t>
      </w:r>
      <w:proofErr w:type="spellEnd"/>
      <w:r w:rsidRPr="0066117B">
        <w:rPr>
          <w:rFonts w:asciiTheme="majorBidi" w:eastAsia="Times New Roman" w:hAnsiTheme="majorBidi" w:cstheme="majorBidi"/>
        </w:rPr>
        <w:t xml:space="preserve"> learning theory, which emphasizes repetition and reinforcement to strengthen learning outcomes. While often criticized for being rote-based, recent studies suggest that when combined with meaningful tasks, drill and practice can significantly improve students’ computational skills and problem-solving performance (</w:t>
      </w:r>
      <w:proofErr w:type="spellStart"/>
      <w:r w:rsidRPr="0066117B">
        <w:rPr>
          <w:rFonts w:asciiTheme="majorBidi" w:eastAsia="Times New Roman" w:hAnsiTheme="majorBidi" w:cstheme="majorBidi"/>
        </w:rPr>
        <w:t>Rosenshine</w:t>
      </w:r>
      <w:proofErr w:type="spellEnd"/>
      <w:r w:rsidRPr="0066117B">
        <w:rPr>
          <w:rFonts w:asciiTheme="majorBidi" w:eastAsia="Times New Roman" w:hAnsiTheme="majorBidi" w:cstheme="majorBidi"/>
        </w:rPr>
        <w:t>, 2012).</w:t>
      </w:r>
      <w:r>
        <w:rPr>
          <w:rFonts w:asciiTheme="majorBidi" w:eastAsia="Times New Roman" w:hAnsiTheme="majorBidi" w:cstheme="majorBidi"/>
        </w:rPr>
        <w:t xml:space="preserve"> </w:t>
      </w:r>
      <w:r w:rsidRPr="0066117B">
        <w:rPr>
          <w:rFonts w:asciiTheme="majorBidi" w:eastAsia="Times New Roman" w:hAnsiTheme="majorBidi" w:cstheme="majorBidi"/>
        </w:rPr>
        <w:t xml:space="preserve">In the context of algebra learning, drill and practice can help students internalize key procedures such as solving linear equations, simplifying expressions, and applying algebraic rules. </w:t>
      </w:r>
      <w:r w:rsidRPr="0066117B">
        <w:rPr>
          <w:rFonts w:asciiTheme="majorBidi" w:eastAsia="Times New Roman" w:hAnsiTheme="majorBidi" w:cstheme="majorBidi"/>
        </w:rPr>
        <w:lastRenderedPageBreak/>
        <w:t>Repetition allows students to develop automaticity, which reduces cognitive load and enables them to focus on higher-order thinking processes during problem-solving (</w:t>
      </w:r>
      <w:proofErr w:type="spellStart"/>
      <w:r w:rsidRPr="0066117B">
        <w:rPr>
          <w:rFonts w:asciiTheme="majorBidi" w:eastAsia="Times New Roman" w:hAnsiTheme="majorBidi" w:cstheme="majorBidi"/>
        </w:rPr>
        <w:t>Sweller</w:t>
      </w:r>
      <w:proofErr w:type="spellEnd"/>
      <w:r w:rsidRPr="0066117B">
        <w:rPr>
          <w:rFonts w:asciiTheme="majorBidi" w:eastAsia="Times New Roman" w:hAnsiTheme="majorBidi" w:cstheme="majorBidi"/>
        </w:rPr>
        <w:t>, 1988). This is particularly important for Year 7 students who are transitioning from arithmetic to algebraic thinking.</w:t>
      </w:r>
    </w:p>
    <w:p w14:paraId="621976E0" w14:textId="38FDC951" w:rsidR="0066117B" w:rsidRPr="0066117B" w:rsidRDefault="0066117B" w:rsidP="0066117B">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r w:rsidRPr="0066117B">
        <w:rPr>
          <w:rFonts w:asciiTheme="majorBidi" w:eastAsia="Times New Roman" w:hAnsiTheme="majorBidi" w:cstheme="majorBidi"/>
        </w:rPr>
        <w:t xml:space="preserve">Furthermore, integrating drill and practice with problem-solving activities can enhance both procedural and conceptual understanding. According to Hiebert and </w:t>
      </w:r>
      <w:proofErr w:type="spellStart"/>
      <w:r w:rsidRPr="0066117B">
        <w:rPr>
          <w:rFonts w:asciiTheme="majorBidi" w:eastAsia="Times New Roman" w:hAnsiTheme="majorBidi" w:cstheme="majorBidi"/>
        </w:rPr>
        <w:t>Grouws</w:t>
      </w:r>
      <w:proofErr w:type="spellEnd"/>
      <w:r w:rsidRPr="0066117B">
        <w:rPr>
          <w:rFonts w:asciiTheme="majorBidi" w:eastAsia="Times New Roman" w:hAnsiTheme="majorBidi" w:cstheme="majorBidi"/>
        </w:rPr>
        <w:t xml:space="preserve"> (2007), effective mathematics instruction should balance conceptual understanding and procedural fluency. Drill activities that are carefully designed with increasing complexity and contextual problems can support this balance and improve students’ engagement.</w:t>
      </w:r>
      <w:r>
        <w:rPr>
          <w:rFonts w:asciiTheme="majorBidi" w:eastAsia="Times New Roman" w:hAnsiTheme="majorBidi" w:cstheme="majorBidi"/>
        </w:rPr>
        <w:t xml:space="preserve"> </w:t>
      </w:r>
      <w:r w:rsidRPr="0066117B">
        <w:rPr>
          <w:rFonts w:asciiTheme="majorBidi" w:eastAsia="Times New Roman" w:hAnsiTheme="majorBidi" w:cstheme="majorBidi"/>
        </w:rPr>
        <w:t>Student motivation and self-efficacy also play a significant role in problem-solving success. Research by Bandura (1997) indicates that students with higher self-efficacy are more likely to persist in solving challenging problems. Drill and practice models, when implemented with immediate feedback, can boost students’ confidence as they experience repeated success (Schunk, 2012).</w:t>
      </w:r>
    </w:p>
    <w:p w14:paraId="3EDDA763" w14:textId="7B210AA7" w:rsidR="0066117B" w:rsidRPr="0066117B" w:rsidRDefault="0066117B" w:rsidP="0066117B">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r w:rsidRPr="0066117B">
        <w:rPr>
          <w:rFonts w:asciiTheme="majorBidi" w:eastAsia="Times New Roman" w:hAnsiTheme="majorBidi" w:cstheme="majorBidi"/>
        </w:rPr>
        <w:t>Recent empirical studies have shown that the drill and practice model can effectively improve students’ mathematical problem-solving skills, especially when supported by technology-based platforms (Sari et al., 2021; Pratama &amp; Wulandari, 2022). These platforms often include interactive features, instant feedback, and adaptive difficulty levels, which further enhance learning outcomes.</w:t>
      </w:r>
    </w:p>
    <w:p w14:paraId="59D4AD21" w14:textId="586B69CA" w:rsidR="0066117B" w:rsidRPr="00B15EF8" w:rsidRDefault="0066117B" w:rsidP="0066117B">
      <w:pPr>
        <w:widowControl w:val="0"/>
        <w:pBdr>
          <w:top w:val="nil"/>
          <w:left w:val="nil"/>
          <w:bottom w:val="nil"/>
          <w:right w:val="nil"/>
          <w:between w:val="nil"/>
        </w:pBdr>
        <w:spacing w:before="1" w:line="230" w:lineRule="auto"/>
        <w:ind w:left="20" w:right="51" w:firstLine="566"/>
        <w:jc w:val="both"/>
        <w:rPr>
          <w:rFonts w:asciiTheme="majorBidi" w:eastAsia="Times New Roman" w:hAnsiTheme="majorBidi" w:cstheme="majorBidi"/>
        </w:rPr>
      </w:pPr>
      <w:r w:rsidRPr="0066117B">
        <w:rPr>
          <w:rFonts w:asciiTheme="majorBidi" w:eastAsia="Times New Roman" w:hAnsiTheme="majorBidi" w:cstheme="majorBidi"/>
        </w:rPr>
        <w:t>In conclusion, the drill and practice model is a valuable instructional approach for improving Year 7 students’ algebraic problem-solving skills. When combined with conceptual understanding, feedback mechanisms, and engaging learning environments, this model can significantly enhance students’ mathematical competence. Future research should explore the integration of drill and practice with innovative pedagogical approaches to maximize its effectiveness.</w:t>
      </w:r>
    </w:p>
    <w:p w14:paraId="67E7499F" w14:textId="77777777" w:rsidR="007A45A2" w:rsidRPr="00B15EF8" w:rsidRDefault="007A45A2">
      <w:pPr>
        <w:widowControl w:val="0"/>
        <w:pBdr>
          <w:top w:val="nil"/>
          <w:left w:val="nil"/>
          <w:bottom w:val="nil"/>
          <w:right w:val="nil"/>
          <w:between w:val="nil"/>
        </w:pBdr>
        <w:spacing w:before="1" w:line="230" w:lineRule="auto"/>
        <w:ind w:left="20" w:right="264" w:firstLine="566"/>
        <w:rPr>
          <w:rFonts w:asciiTheme="majorBidi" w:eastAsia="Times New Roman" w:hAnsiTheme="majorBidi" w:cstheme="majorBidi"/>
        </w:rPr>
      </w:pPr>
    </w:p>
    <w:p w14:paraId="39E37E9A" w14:textId="5076140B" w:rsidR="007A45A2" w:rsidRPr="00B15EF8" w:rsidRDefault="009C467C" w:rsidP="00B15EF8">
      <w:pPr>
        <w:widowControl w:val="0"/>
        <w:pBdr>
          <w:top w:val="nil"/>
          <w:left w:val="nil"/>
          <w:bottom w:val="nil"/>
          <w:right w:val="nil"/>
          <w:between w:val="nil"/>
        </w:pBdr>
        <w:spacing w:line="240" w:lineRule="auto"/>
        <w:rPr>
          <w:rFonts w:asciiTheme="majorBidi" w:eastAsia="Times New Roman" w:hAnsiTheme="majorBidi" w:cstheme="majorBidi"/>
          <w:b/>
          <w:color w:val="000000"/>
        </w:rPr>
      </w:pPr>
      <w:r w:rsidRPr="009C467C">
        <w:rPr>
          <w:rFonts w:asciiTheme="majorBidi" w:eastAsia="Times New Roman" w:hAnsiTheme="majorBidi" w:cstheme="majorBidi"/>
          <w:b/>
          <w:color w:val="000000"/>
        </w:rPr>
        <w:t>METHOD</w:t>
      </w:r>
    </w:p>
    <w:p w14:paraId="262C236E" w14:textId="4499B058" w:rsidR="009C467C" w:rsidRPr="009C467C" w:rsidRDefault="009C467C" w:rsidP="009C467C">
      <w:pPr>
        <w:widowControl w:val="0"/>
        <w:pBdr>
          <w:top w:val="nil"/>
          <w:left w:val="nil"/>
          <w:bottom w:val="nil"/>
          <w:right w:val="nil"/>
          <w:between w:val="nil"/>
        </w:pBdr>
        <w:spacing w:line="230" w:lineRule="auto"/>
        <w:ind w:firstLine="567"/>
        <w:jc w:val="both"/>
        <w:rPr>
          <w:rFonts w:asciiTheme="majorBidi" w:eastAsia="Times New Roman" w:hAnsiTheme="majorBidi" w:cstheme="majorBidi"/>
        </w:rPr>
      </w:pPr>
      <w:r w:rsidRPr="009C467C">
        <w:rPr>
          <w:rFonts w:asciiTheme="majorBidi" w:eastAsia="Times New Roman" w:hAnsiTheme="majorBidi" w:cstheme="majorBidi"/>
        </w:rPr>
        <w:t xml:space="preserve">This study employed a Classroom Action Research (CAR) design to improve students’ mathematical problem-solving abilities in the topic of algebraic operations. Classroom Action Research is widely used by teachers to enhance the quality of teaching and learning practices through a reflective cycle of planning, action, observation, and reflection (Kemmis &amp; McTaggart, 1988; </w:t>
      </w:r>
      <w:proofErr w:type="spellStart"/>
      <w:r w:rsidRPr="009C467C">
        <w:rPr>
          <w:rFonts w:asciiTheme="majorBidi" w:eastAsia="Times New Roman" w:hAnsiTheme="majorBidi" w:cstheme="majorBidi"/>
        </w:rPr>
        <w:t>Mertler</w:t>
      </w:r>
      <w:proofErr w:type="spellEnd"/>
      <w:r w:rsidRPr="009C467C">
        <w:rPr>
          <w:rFonts w:asciiTheme="majorBidi" w:eastAsia="Times New Roman" w:hAnsiTheme="majorBidi" w:cstheme="majorBidi"/>
        </w:rPr>
        <w:t>, 2017). The research was conducted in two cycles, where each cycle consisted of four stages: planning, implementation of action, evaluation, and reflection. These stages enable teachers to systematically evaluate the effectiveness of instructional strategies and make necessary improvements during the learning process.</w:t>
      </w:r>
    </w:p>
    <w:p w14:paraId="7691B873" w14:textId="570F0558" w:rsidR="009C467C" w:rsidRPr="009C467C" w:rsidRDefault="009C467C" w:rsidP="0066117B">
      <w:pPr>
        <w:widowControl w:val="0"/>
        <w:pBdr>
          <w:top w:val="nil"/>
          <w:left w:val="nil"/>
          <w:bottom w:val="nil"/>
          <w:right w:val="nil"/>
          <w:between w:val="nil"/>
        </w:pBdr>
        <w:spacing w:line="230" w:lineRule="auto"/>
        <w:ind w:firstLine="567"/>
        <w:jc w:val="both"/>
        <w:rPr>
          <w:rFonts w:asciiTheme="majorBidi" w:eastAsia="Times New Roman" w:hAnsiTheme="majorBidi" w:cstheme="majorBidi"/>
        </w:rPr>
      </w:pPr>
      <w:r w:rsidRPr="009C467C">
        <w:rPr>
          <w:rFonts w:asciiTheme="majorBidi" w:eastAsia="Times New Roman" w:hAnsiTheme="majorBidi" w:cstheme="majorBidi"/>
        </w:rPr>
        <w:t xml:space="preserve">The research subjects were students of Class VII B at MTs Hasyim </w:t>
      </w:r>
      <w:proofErr w:type="spellStart"/>
      <w:r w:rsidRPr="009C467C">
        <w:rPr>
          <w:rFonts w:asciiTheme="majorBidi" w:eastAsia="Times New Roman" w:hAnsiTheme="majorBidi" w:cstheme="majorBidi"/>
        </w:rPr>
        <w:t>Asy’ari</w:t>
      </w:r>
      <w:proofErr w:type="spellEnd"/>
      <w:r w:rsidRPr="009C467C">
        <w:rPr>
          <w:rFonts w:asciiTheme="majorBidi" w:eastAsia="Times New Roman" w:hAnsiTheme="majorBidi" w:cstheme="majorBidi"/>
        </w:rPr>
        <w:t xml:space="preserve"> Malang in the 2024/2025 academic year, consisting of 22 students, including 8 male students and 14 female students. The object of the research was the entire learning process and learning outcomes in mathematics instruction using the drill and practice learning method to improve students’ mathematical problem-solving abilities.</w:t>
      </w:r>
    </w:p>
    <w:p w14:paraId="4034F864" w14:textId="77777777" w:rsidR="009C467C" w:rsidRDefault="009C467C" w:rsidP="0066117B">
      <w:pPr>
        <w:widowControl w:val="0"/>
        <w:pBdr>
          <w:top w:val="nil"/>
          <w:left w:val="nil"/>
          <w:bottom w:val="nil"/>
          <w:right w:val="nil"/>
          <w:between w:val="nil"/>
        </w:pBdr>
        <w:spacing w:line="230" w:lineRule="auto"/>
        <w:ind w:firstLine="567"/>
        <w:jc w:val="both"/>
        <w:rPr>
          <w:rFonts w:asciiTheme="majorBidi" w:eastAsia="Times New Roman" w:hAnsiTheme="majorBidi" w:cstheme="majorBidi"/>
        </w:rPr>
      </w:pPr>
      <w:r w:rsidRPr="009C467C">
        <w:rPr>
          <w:rFonts w:asciiTheme="majorBidi" w:eastAsia="Times New Roman" w:hAnsiTheme="majorBidi" w:cstheme="majorBidi"/>
        </w:rPr>
        <w:t>The data collection technique used in this research was a test method. Evaluation tests were administered to students at the end of each cycle to measure their mathematical problem-solving ability after participating in the learning process using the drill and practice method. The research instrument used in this study was an evaluation instrument in the form of a set of mathematical test questions designed to assess students’ problem-solving skills in algebraic operations.</w:t>
      </w:r>
    </w:p>
    <w:p w14:paraId="33C4F31E" w14:textId="522713F1" w:rsidR="007A45A2" w:rsidRPr="00B15EF8" w:rsidRDefault="009C467C" w:rsidP="0066117B">
      <w:pPr>
        <w:widowControl w:val="0"/>
        <w:pBdr>
          <w:top w:val="nil"/>
          <w:left w:val="nil"/>
          <w:bottom w:val="nil"/>
          <w:right w:val="nil"/>
          <w:between w:val="nil"/>
        </w:pBdr>
        <w:spacing w:line="230" w:lineRule="auto"/>
        <w:ind w:firstLine="567"/>
        <w:jc w:val="both"/>
        <w:rPr>
          <w:rFonts w:asciiTheme="majorBidi" w:eastAsia="Times New Roman" w:hAnsiTheme="majorBidi" w:cstheme="majorBidi"/>
        </w:rPr>
      </w:pPr>
      <w:r w:rsidRPr="009C467C">
        <w:rPr>
          <w:rFonts w:asciiTheme="majorBidi" w:eastAsia="Times New Roman" w:hAnsiTheme="majorBidi" w:cstheme="majorBidi"/>
        </w:rPr>
        <w:t>The data analysis technique employed in this study was descriptive statistics, which included the calculation of the mean (average score) and percentage values. The mean score was calculated to determine the average level of students’ mathematical problem-solving ability. Meanwhile, the percentage was used to evaluate the level of students’ achievement and to determine whether there was an improvement in students’ mathematical problem-solving ability after the implementation of the drill and practice learning method. Descriptive statistical analysis is commonly used in classroom action research to describe learning outcomes and measure the effectiveness of instructional interventions (Fraenkel, Wallen, &amp; Hyun, 2012; Creswell, 2014</w:t>
      </w:r>
      <w:proofErr w:type="gramStart"/>
      <w:r w:rsidRPr="009C467C">
        <w:rPr>
          <w:rFonts w:asciiTheme="majorBidi" w:eastAsia="Times New Roman" w:hAnsiTheme="majorBidi" w:cstheme="majorBidi"/>
        </w:rPr>
        <w:t>).</w:t>
      </w:r>
      <w:r w:rsidRPr="00B15EF8">
        <w:rPr>
          <w:rFonts w:asciiTheme="majorBidi" w:eastAsia="Times New Roman" w:hAnsiTheme="majorBidi" w:cstheme="majorBidi"/>
        </w:rPr>
        <w:t>.</w:t>
      </w:r>
      <w:proofErr w:type="gramEnd"/>
      <w:r w:rsidRPr="00B15EF8">
        <w:rPr>
          <w:rFonts w:asciiTheme="majorBidi" w:eastAsia="Times New Roman" w:hAnsiTheme="majorBidi" w:cstheme="majorBidi"/>
        </w:rPr>
        <w:t xml:space="preserve"> </w:t>
      </w:r>
    </w:p>
    <w:p w14:paraId="25AF93E7" w14:textId="77777777" w:rsidR="007A45A2" w:rsidRPr="00B15EF8" w:rsidRDefault="007A45A2" w:rsidP="00B15EF8">
      <w:pPr>
        <w:widowControl w:val="0"/>
        <w:pBdr>
          <w:top w:val="nil"/>
          <w:left w:val="nil"/>
          <w:bottom w:val="nil"/>
          <w:right w:val="nil"/>
          <w:between w:val="nil"/>
        </w:pBdr>
        <w:spacing w:line="230" w:lineRule="auto"/>
        <w:rPr>
          <w:rFonts w:asciiTheme="majorBidi" w:eastAsia="Times New Roman" w:hAnsiTheme="majorBidi" w:cstheme="majorBidi"/>
        </w:rPr>
      </w:pPr>
    </w:p>
    <w:p w14:paraId="5BC9BBC4" w14:textId="75D713FC" w:rsidR="007A45A2" w:rsidRPr="00B15EF8" w:rsidRDefault="009C467C" w:rsidP="00B15EF8">
      <w:pPr>
        <w:widowControl w:val="0"/>
        <w:pBdr>
          <w:top w:val="nil"/>
          <w:left w:val="nil"/>
          <w:bottom w:val="nil"/>
          <w:right w:val="nil"/>
          <w:between w:val="nil"/>
        </w:pBdr>
        <w:spacing w:line="230" w:lineRule="auto"/>
        <w:jc w:val="center"/>
        <w:rPr>
          <w:rFonts w:asciiTheme="majorBidi" w:eastAsia="Times New Roman" w:hAnsiTheme="majorBidi" w:cstheme="majorBidi"/>
          <w:b/>
        </w:rPr>
      </w:pPr>
      <w:r w:rsidRPr="009C467C">
        <w:rPr>
          <w:rFonts w:asciiTheme="majorBidi" w:eastAsia="Times New Roman" w:hAnsiTheme="majorBidi" w:cstheme="majorBidi"/>
          <w:b/>
        </w:rPr>
        <w:t>Table 1</w:t>
      </w:r>
      <w:r>
        <w:rPr>
          <w:rFonts w:asciiTheme="majorBidi" w:eastAsia="Times New Roman" w:hAnsiTheme="majorBidi" w:cstheme="majorBidi"/>
          <w:b/>
        </w:rPr>
        <w:t>.</w:t>
      </w:r>
      <w:r w:rsidRPr="009C467C">
        <w:rPr>
          <w:rFonts w:asciiTheme="majorBidi" w:eastAsia="Times New Roman" w:hAnsiTheme="majorBidi" w:cstheme="majorBidi"/>
          <w:b/>
        </w:rPr>
        <w:t xml:space="preserve"> Criteria for Achieving Mathematical Problem-Solving Skills</w:t>
      </w:r>
      <w:r w:rsidRPr="00B15EF8">
        <w:rPr>
          <w:rFonts w:asciiTheme="majorBidi" w:eastAsia="Times New Roman" w:hAnsiTheme="majorBidi" w:cstheme="majorBidi"/>
          <w:b/>
        </w:rPr>
        <w:t xml:space="preserve"> </w:t>
      </w:r>
    </w:p>
    <w:p w14:paraId="6535268B" w14:textId="77777777" w:rsidR="007A45A2" w:rsidRPr="00B15EF8" w:rsidRDefault="007A45A2" w:rsidP="00B15EF8">
      <w:pPr>
        <w:widowControl w:val="0"/>
        <w:spacing w:line="230" w:lineRule="auto"/>
        <w:rPr>
          <w:rFonts w:asciiTheme="majorBidi" w:eastAsia="Times New Roman" w:hAnsiTheme="majorBidi" w:cstheme="majorBidi"/>
        </w:rPr>
      </w:pPr>
    </w:p>
    <w:tbl>
      <w:tblPr>
        <w:tblStyle w:val="a"/>
        <w:tblW w:w="3426" w:type="dxa"/>
        <w:tblInd w:w="2520"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Look w:val="0600" w:firstRow="0" w:lastRow="0" w:firstColumn="0" w:lastColumn="0" w:noHBand="1" w:noVBand="1"/>
      </w:tblPr>
      <w:tblGrid>
        <w:gridCol w:w="690"/>
        <w:gridCol w:w="1500"/>
        <w:gridCol w:w="1236"/>
      </w:tblGrid>
      <w:tr w:rsidR="007A45A2" w:rsidRPr="00B15EF8" w14:paraId="2E25994D" w14:textId="77777777" w:rsidTr="006B1021">
        <w:trPr>
          <w:trHeight w:val="270"/>
        </w:trPr>
        <w:tc>
          <w:tcPr>
            <w:tcW w:w="690" w:type="dxa"/>
            <w:tcBorders>
              <w:top w:val="single" w:sz="6" w:space="0" w:color="000000"/>
              <w:left w:val="nil"/>
              <w:bottom w:val="single" w:sz="4" w:space="0" w:color="auto"/>
              <w:right w:val="nil"/>
            </w:tcBorders>
            <w:tcMar>
              <w:top w:w="0" w:type="dxa"/>
              <w:left w:w="100" w:type="dxa"/>
              <w:bottom w:w="0" w:type="dxa"/>
              <w:right w:w="100" w:type="dxa"/>
            </w:tcMar>
          </w:tcPr>
          <w:p w14:paraId="43148241" w14:textId="77777777" w:rsidR="007A45A2" w:rsidRPr="00B15EF8" w:rsidRDefault="00000000" w:rsidP="00B15EF8">
            <w:pPr>
              <w:widowControl w:val="0"/>
              <w:spacing w:line="240" w:lineRule="auto"/>
              <w:jc w:val="center"/>
              <w:rPr>
                <w:rFonts w:asciiTheme="majorBidi" w:eastAsia="Times New Roman" w:hAnsiTheme="majorBidi" w:cstheme="majorBidi"/>
                <w:b/>
                <w:bCs/>
              </w:rPr>
            </w:pPr>
            <w:r w:rsidRPr="00B15EF8">
              <w:rPr>
                <w:rFonts w:asciiTheme="majorBidi" w:eastAsia="Times New Roman" w:hAnsiTheme="majorBidi" w:cstheme="majorBidi"/>
                <w:b/>
                <w:bCs/>
              </w:rPr>
              <w:t>No.</w:t>
            </w:r>
          </w:p>
        </w:tc>
        <w:tc>
          <w:tcPr>
            <w:tcW w:w="1500" w:type="dxa"/>
            <w:tcBorders>
              <w:top w:val="single" w:sz="6" w:space="0" w:color="000000"/>
              <w:left w:val="nil"/>
              <w:bottom w:val="single" w:sz="4" w:space="0" w:color="auto"/>
              <w:right w:val="nil"/>
            </w:tcBorders>
            <w:tcMar>
              <w:top w:w="0" w:type="dxa"/>
              <w:left w:w="100" w:type="dxa"/>
              <w:bottom w:w="0" w:type="dxa"/>
              <w:right w:w="100" w:type="dxa"/>
            </w:tcMar>
          </w:tcPr>
          <w:p w14:paraId="04D5D6B4" w14:textId="6F532A88" w:rsidR="007A45A2" w:rsidRPr="00B15EF8" w:rsidRDefault="009C467C" w:rsidP="00B15EF8">
            <w:pPr>
              <w:widowControl w:val="0"/>
              <w:spacing w:line="240" w:lineRule="auto"/>
              <w:jc w:val="both"/>
              <w:rPr>
                <w:rFonts w:asciiTheme="majorBidi" w:eastAsia="Times New Roman" w:hAnsiTheme="majorBidi" w:cstheme="majorBidi"/>
                <w:b/>
                <w:bCs/>
              </w:rPr>
            </w:pPr>
            <w:r w:rsidRPr="009C467C">
              <w:rPr>
                <w:rFonts w:asciiTheme="majorBidi" w:eastAsia="Times New Roman" w:hAnsiTheme="majorBidi" w:cstheme="majorBidi"/>
                <w:b/>
                <w:bCs/>
              </w:rPr>
              <w:t>Range</w:t>
            </w:r>
          </w:p>
        </w:tc>
        <w:tc>
          <w:tcPr>
            <w:tcW w:w="1236" w:type="dxa"/>
            <w:tcBorders>
              <w:top w:val="single" w:sz="6" w:space="0" w:color="000000"/>
              <w:left w:val="nil"/>
              <w:bottom w:val="single" w:sz="4" w:space="0" w:color="auto"/>
              <w:right w:val="nil"/>
            </w:tcBorders>
            <w:tcMar>
              <w:top w:w="0" w:type="dxa"/>
              <w:left w:w="100" w:type="dxa"/>
              <w:bottom w:w="0" w:type="dxa"/>
              <w:right w:w="100" w:type="dxa"/>
            </w:tcMar>
          </w:tcPr>
          <w:p w14:paraId="1A9A57C3" w14:textId="7EFA7344" w:rsidR="007A45A2" w:rsidRPr="00B15EF8" w:rsidRDefault="009C467C" w:rsidP="00B15EF8">
            <w:pPr>
              <w:widowControl w:val="0"/>
              <w:spacing w:line="240" w:lineRule="auto"/>
              <w:jc w:val="both"/>
              <w:rPr>
                <w:rFonts w:asciiTheme="majorBidi" w:eastAsia="Times New Roman" w:hAnsiTheme="majorBidi" w:cstheme="majorBidi"/>
                <w:b/>
                <w:bCs/>
              </w:rPr>
            </w:pPr>
            <w:r w:rsidRPr="009C467C">
              <w:rPr>
                <w:rFonts w:asciiTheme="majorBidi" w:eastAsia="Times New Roman" w:hAnsiTheme="majorBidi" w:cstheme="majorBidi"/>
                <w:b/>
                <w:bCs/>
              </w:rPr>
              <w:t>Criteria</w:t>
            </w:r>
          </w:p>
        </w:tc>
      </w:tr>
      <w:tr w:rsidR="007A45A2" w:rsidRPr="00B15EF8" w14:paraId="47D62742" w14:textId="77777777" w:rsidTr="006B1021">
        <w:trPr>
          <w:trHeight w:val="270"/>
        </w:trPr>
        <w:tc>
          <w:tcPr>
            <w:tcW w:w="690" w:type="dxa"/>
            <w:tcBorders>
              <w:top w:val="single" w:sz="4" w:space="0" w:color="auto"/>
              <w:left w:val="nil"/>
              <w:bottom w:val="nil"/>
              <w:right w:val="nil"/>
            </w:tcBorders>
            <w:tcMar>
              <w:top w:w="0" w:type="dxa"/>
              <w:left w:w="100" w:type="dxa"/>
              <w:bottom w:w="0" w:type="dxa"/>
              <w:right w:w="100" w:type="dxa"/>
            </w:tcMar>
          </w:tcPr>
          <w:p w14:paraId="7376E10E" w14:textId="77777777" w:rsidR="007A45A2" w:rsidRPr="00B15EF8" w:rsidRDefault="00000000" w:rsidP="00B15EF8">
            <w:pPr>
              <w:widowControl w:val="0"/>
              <w:spacing w:line="240" w:lineRule="auto"/>
              <w:jc w:val="both"/>
              <w:rPr>
                <w:rFonts w:asciiTheme="majorBidi" w:eastAsia="Times New Roman" w:hAnsiTheme="majorBidi" w:cstheme="majorBidi"/>
              </w:rPr>
            </w:pPr>
            <w:r w:rsidRPr="00B15EF8">
              <w:rPr>
                <w:rFonts w:asciiTheme="majorBidi" w:eastAsia="Times New Roman" w:hAnsiTheme="majorBidi" w:cstheme="majorBidi"/>
              </w:rPr>
              <w:t>1.</w:t>
            </w:r>
          </w:p>
        </w:tc>
        <w:tc>
          <w:tcPr>
            <w:tcW w:w="1500" w:type="dxa"/>
            <w:tcBorders>
              <w:top w:val="single" w:sz="4" w:space="0" w:color="auto"/>
              <w:left w:val="nil"/>
              <w:bottom w:val="nil"/>
              <w:right w:val="nil"/>
            </w:tcBorders>
            <w:tcMar>
              <w:top w:w="0" w:type="dxa"/>
              <w:left w:w="100" w:type="dxa"/>
              <w:bottom w:w="0" w:type="dxa"/>
              <w:right w:w="100" w:type="dxa"/>
            </w:tcMar>
          </w:tcPr>
          <w:p w14:paraId="32A4DE3B" w14:textId="77777777" w:rsidR="007A45A2" w:rsidRPr="00B15EF8" w:rsidRDefault="00000000" w:rsidP="00B15EF8">
            <w:pPr>
              <w:widowControl w:val="0"/>
              <w:spacing w:line="240" w:lineRule="auto"/>
              <w:jc w:val="both"/>
              <w:rPr>
                <w:rFonts w:asciiTheme="majorBidi" w:eastAsia="Times New Roman" w:hAnsiTheme="majorBidi" w:cstheme="majorBidi"/>
              </w:rPr>
            </w:pPr>
            <w:r w:rsidRPr="00B15EF8">
              <w:rPr>
                <w:rFonts w:asciiTheme="majorBidi" w:eastAsia="Times New Roman" w:hAnsiTheme="majorBidi" w:cstheme="majorBidi"/>
              </w:rPr>
              <w:t>80-100</w:t>
            </w:r>
          </w:p>
        </w:tc>
        <w:tc>
          <w:tcPr>
            <w:tcW w:w="1236" w:type="dxa"/>
            <w:tcBorders>
              <w:top w:val="single" w:sz="4" w:space="0" w:color="auto"/>
              <w:left w:val="nil"/>
              <w:bottom w:val="nil"/>
              <w:right w:val="nil"/>
            </w:tcBorders>
            <w:tcMar>
              <w:top w:w="0" w:type="dxa"/>
              <w:left w:w="100" w:type="dxa"/>
              <w:bottom w:w="0" w:type="dxa"/>
              <w:right w:w="100" w:type="dxa"/>
            </w:tcMar>
          </w:tcPr>
          <w:p w14:paraId="79EE58EB" w14:textId="17F52282" w:rsidR="007A45A2" w:rsidRPr="00B15EF8" w:rsidRDefault="009C467C" w:rsidP="00B15EF8">
            <w:pPr>
              <w:widowControl w:val="0"/>
              <w:spacing w:line="240" w:lineRule="auto"/>
              <w:jc w:val="both"/>
              <w:rPr>
                <w:rFonts w:asciiTheme="majorBidi" w:eastAsia="Times New Roman" w:hAnsiTheme="majorBidi" w:cstheme="majorBidi"/>
              </w:rPr>
            </w:pPr>
            <w:r w:rsidRPr="009C467C">
              <w:rPr>
                <w:rFonts w:asciiTheme="majorBidi" w:eastAsia="Times New Roman" w:hAnsiTheme="majorBidi" w:cstheme="majorBidi"/>
              </w:rPr>
              <w:t xml:space="preserve">Very </w:t>
            </w:r>
            <w:r>
              <w:rPr>
                <w:rFonts w:asciiTheme="majorBidi" w:eastAsia="Times New Roman" w:hAnsiTheme="majorBidi" w:cstheme="majorBidi"/>
              </w:rPr>
              <w:t>G</w:t>
            </w:r>
            <w:r w:rsidRPr="009C467C">
              <w:rPr>
                <w:rFonts w:asciiTheme="majorBidi" w:eastAsia="Times New Roman" w:hAnsiTheme="majorBidi" w:cstheme="majorBidi"/>
              </w:rPr>
              <w:t>ood</w:t>
            </w:r>
          </w:p>
        </w:tc>
      </w:tr>
      <w:tr w:rsidR="007A45A2" w:rsidRPr="00B15EF8" w14:paraId="177DA892" w14:textId="77777777" w:rsidTr="006B1021">
        <w:trPr>
          <w:trHeight w:val="270"/>
        </w:trPr>
        <w:tc>
          <w:tcPr>
            <w:tcW w:w="690" w:type="dxa"/>
            <w:tcBorders>
              <w:top w:val="nil"/>
              <w:left w:val="nil"/>
              <w:bottom w:val="nil"/>
              <w:right w:val="nil"/>
            </w:tcBorders>
            <w:tcMar>
              <w:top w:w="0" w:type="dxa"/>
              <w:left w:w="100" w:type="dxa"/>
              <w:bottom w:w="0" w:type="dxa"/>
              <w:right w:w="100" w:type="dxa"/>
            </w:tcMar>
          </w:tcPr>
          <w:p w14:paraId="7DACDA6D" w14:textId="77777777" w:rsidR="007A45A2" w:rsidRPr="00B15EF8" w:rsidRDefault="00000000" w:rsidP="00B15EF8">
            <w:pPr>
              <w:widowControl w:val="0"/>
              <w:spacing w:line="240" w:lineRule="auto"/>
              <w:jc w:val="both"/>
              <w:rPr>
                <w:rFonts w:asciiTheme="majorBidi" w:eastAsia="Times New Roman" w:hAnsiTheme="majorBidi" w:cstheme="majorBidi"/>
              </w:rPr>
            </w:pPr>
            <w:r w:rsidRPr="00B15EF8">
              <w:rPr>
                <w:rFonts w:asciiTheme="majorBidi" w:eastAsia="Times New Roman" w:hAnsiTheme="majorBidi" w:cstheme="majorBidi"/>
              </w:rPr>
              <w:t>2.</w:t>
            </w:r>
          </w:p>
        </w:tc>
        <w:tc>
          <w:tcPr>
            <w:tcW w:w="1500" w:type="dxa"/>
            <w:tcBorders>
              <w:top w:val="nil"/>
              <w:left w:val="nil"/>
              <w:bottom w:val="nil"/>
              <w:right w:val="nil"/>
            </w:tcBorders>
            <w:tcMar>
              <w:top w:w="0" w:type="dxa"/>
              <w:left w:w="100" w:type="dxa"/>
              <w:bottom w:w="0" w:type="dxa"/>
              <w:right w:w="100" w:type="dxa"/>
            </w:tcMar>
          </w:tcPr>
          <w:p w14:paraId="6B44846D" w14:textId="77777777" w:rsidR="007A45A2" w:rsidRPr="00B15EF8" w:rsidRDefault="00000000" w:rsidP="00B15EF8">
            <w:pPr>
              <w:widowControl w:val="0"/>
              <w:spacing w:line="240" w:lineRule="auto"/>
              <w:jc w:val="both"/>
              <w:rPr>
                <w:rFonts w:asciiTheme="majorBidi" w:eastAsia="Times New Roman" w:hAnsiTheme="majorBidi" w:cstheme="majorBidi"/>
              </w:rPr>
            </w:pPr>
            <w:r w:rsidRPr="00B15EF8">
              <w:rPr>
                <w:rFonts w:asciiTheme="majorBidi" w:eastAsia="Times New Roman" w:hAnsiTheme="majorBidi" w:cstheme="majorBidi"/>
              </w:rPr>
              <w:t>60-79</w:t>
            </w:r>
          </w:p>
        </w:tc>
        <w:tc>
          <w:tcPr>
            <w:tcW w:w="1236" w:type="dxa"/>
            <w:tcBorders>
              <w:top w:val="nil"/>
              <w:left w:val="nil"/>
              <w:bottom w:val="nil"/>
              <w:right w:val="nil"/>
            </w:tcBorders>
            <w:tcMar>
              <w:top w:w="0" w:type="dxa"/>
              <w:left w:w="100" w:type="dxa"/>
              <w:bottom w:w="0" w:type="dxa"/>
              <w:right w:w="100" w:type="dxa"/>
            </w:tcMar>
          </w:tcPr>
          <w:p w14:paraId="3E993B1D" w14:textId="70E9E03D" w:rsidR="007A45A2" w:rsidRPr="00B15EF8" w:rsidRDefault="009C467C" w:rsidP="00B15EF8">
            <w:pPr>
              <w:widowControl w:val="0"/>
              <w:spacing w:line="240" w:lineRule="auto"/>
              <w:jc w:val="both"/>
              <w:rPr>
                <w:rFonts w:asciiTheme="majorBidi" w:eastAsia="Times New Roman" w:hAnsiTheme="majorBidi" w:cstheme="majorBidi"/>
              </w:rPr>
            </w:pPr>
            <w:r>
              <w:rPr>
                <w:rFonts w:asciiTheme="majorBidi" w:eastAsia="Times New Roman" w:hAnsiTheme="majorBidi" w:cstheme="majorBidi"/>
              </w:rPr>
              <w:t>Good</w:t>
            </w:r>
          </w:p>
        </w:tc>
      </w:tr>
      <w:tr w:rsidR="007A45A2" w:rsidRPr="00B15EF8" w14:paraId="3223717F" w14:textId="77777777" w:rsidTr="006B1021">
        <w:trPr>
          <w:trHeight w:val="270"/>
        </w:trPr>
        <w:tc>
          <w:tcPr>
            <w:tcW w:w="690" w:type="dxa"/>
            <w:tcBorders>
              <w:top w:val="nil"/>
              <w:left w:val="nil"/>
              <w:bottom w:val="nil"/>
              <w:right w:val="nil"/>
            </w:tcBorders>
            <w:tcMar>
              <w:top w:w="0" w:type="dxa"/>
              <w:left w:w="100" w:type="dxa"/>
              <w:bottom w:w="0" w:type="dxa"/>
              <w:right w:w="100" w:type="dxa"/>
            </w:tcMar>
          </w:tcPr>
          <w:p w14:paraId="4AB8A522" w14:textId="77777777" w:rsidR="007A45A2" w:rsidRPr="00B15EF8" w:rsidRDefault="00000000" w:rsidP="006B1021">
            <w:pPr>
              <w:widowControl w:val="0"/>
              <w:spacing w:line="240" w:lineRule="auto"/>
              <w:jc w:val="both"/>
              <w:rPr>
                <w:rFonts w:asciiTheme="majorBidi" w:eastAsia="Times New Roman" w:hAnsiTheme="majorBidi" w:cstheme="majorBidi"/>
              </w:rPr>
            </w:pPr>
            <w:r w:rsidRPr="00B15EF8">
              <w:rPr>
                <w:rFonts w:asciiTheme="majorBidi" w:eastAsia="Times New Roman" w:hAnsiTheme="majorBidi" w:cstheme="majorBidi"/>
              </w:rPr>
              <w:t>3.</w:t>
            </w:r>
          </w:p>
        </w:tc>
        <w:tc>
          <w:tcPr>
            <w:tcW w:w="1500" w:type="dxa"/>
            <w:tcBorders>
              <w:top w:val="nil"/>
              <w:left w:val="nil"/>
              <w:bottom w:val="nil"/>
              <w:right w:val="nil"/>
            </w:tcBorders>
            <w:tcMar>
              <w:top w:w="0" w:type="dxa"/>
              <w:left w:w="100" w:type="dxa"/>
              <w:bottom w:w="0" w:type="dxa"/>
              <w:right w:w="100" w:type="dxa"/>
            </w:tcMar>
          </w:tcPr>
          <w:p w14:paraId="28A3D6C1" w14:textId="77777777" w:rsidR="007A45A2" w:rsidRPr="00B15EF8" w:rsidRDefault="00000000" w:rsidP="006B1021">
            <w:pPr>
              <w:widowControl w:val="0"/>
              <w:spacing w:line="240" w:lineRule="auto"/>
              <w:jc w:val="both"/>
              <w:rPr>
                <w:rFonts w:asciiTheme="majorBidi" w:eastAsia="Times New Roman" w:hAnsiTheme="majorBidi" w:cstheme="majorBidi"/>
              </w:rPr>
            </w:pPr>
            <w:r w:rsidRPr="00B15EF8">
              <w:rPr>
                <w:rFonts w:asciiTheme="majorBidi" w:eastAsia="Times New Roman" w:hAnsiTheme="majorBidi" w:cstheme="majorBidi"/>
              </w:rPr>
              <w:t>41-59</w:t>
            </w:r>
          </w:p>
        </w:tc>
        <w:tc>
          <w:tcPr>
            <w:tcW w:w="1236" w:type="dxa"/>
            <w:tcBorders>
              <w:top w:val="nil"/>
              <w:left w:val="nil"/>
              <w:bottom w:val="nil"/>
              <w:right w:val="nil"/>
            </w:tcBorders>
            <w:tcMar>
              <w:top w:w="0" w:type="dxa"/>
              <w:left w:w="100" w:type="dxa"/>
              <w:bottom w:w="0" w:type="dxa"/>
              <w:right w:w="100" w:type="dxa"/>
            </w:tcMar>
          </w:tcPr>
          <w:p w14:paraId="307275F1" w14:textId="5BBF7EDE" w:rsidR="007A45A2" w:rsidRPr="00B15EF8" w:rsidRDefault="009C467C" w:rsidP="006B1021">
            <w:pPr>
              <w:widowControl w:val="0"/>
              <w:spacing w:line="240" w:lineRule="auto"/>
              <w:jc w:val="both"/>
              <w:rPr>
                <w:rFonts w:asciiTheme="majorBidi" w:eastAsia="Times New Roman" w:hAnsiTheme="majorBidi" w:cstheme="majorBidi"/>
              </w:rPr>
            </w:pPr>
            <w:r w:rsidRPr="009C467C">
              <w:rPr>
                <w:rFonts w:asciiTheme="majorBidi" w:eastAsia="Times New Roman" w:hAnsiTheme="majorBidi" w:cstheme="majorBidi"/>
              </w:rPr>
              <w:t>Enough</w:t>
            </w:r>
          </w:p>
        </w:tc>
      </w:tr>
      <w:tr w:rsidR="007A45A2" w:rsidRPr="00B15EF8" w14:paraId="116C6E65" w14:textId="77777777" w:rsidTr="006B1021">
        <w:trPr>
          <w:trHeight w:val="270"/>
        </w:trPr>
        <w:tc>
          <w:tcPr>
            <w:tcW w:w="690" w:type="dxa"/>
            <w:tcBorders>
              <w:top w:val="nil"/>
              <w:left w:val="nil"/>
              <w:bottom w:val="single" w:sz="6" w:space="0" w:color="000000"/>
              <w:right w:val="nil"/>
            </w:tcBorders>
            <w:tcMar>
              <w:top w:w="0" w:type="dxa"/>
              <w:left w:w="100" w:type="dxa"/>
              <w:bottom w:w="0" w:type="dxa"/>
              <w:right w:w="100" w:type="dxa"/>
            </w:tcMar>
          </w:tcPr>
          <w:p w14:paraId="14C5F1E7" w14:textId="77777777" w:rsidR="007A45A2" w:rsidRPr="00B15EF8" w:rsidRDefault="00000000" w:rsidP="006B1021">
            <w:pPr>
              <w:widowControl w:val="0"/>
              <w:spacing w:line="240" w:lineRule="auto"/>
              <w:jc w:val="both"/>
              <w:rPr>
                <w:rFonts w:asciiTheme="majorBidi" w:eastAsia="Times New Roman" w:hAnsiTheme="majorBidi" w:cstheme="majorBidi"/>
              </w:rPr>
            </w:pPr>
            <w:r w:rsidRPr="00B15EF8">
              <w:rPr>
                <w:rFonts w:asciiTheme="majorBidi" w:eastAsia="Times New Roman" w:hAnsiTheme="majorBidi" w:cstheme="majorBidi"/>
              </w:rPr>
              <w:t>4.</w:t>
            </w:r>
          </w:p>
        </w:tc>
        <w:tc>
          <w:tcPr>
            <w:tcW w:w="1500" w:type="dxa"/>
            <w:tcBorders>
              <w:top w:val="nil"/>
              <w:left w:val="nil"/>
              <w:bottom w:val="single" w:sz="6" w:space="0" w:color="000000"/>
              <w:right w:val="nil"/>
            </w:tcBorders>
            <w:tcMar>
              <w:top w:w="0" w:type="dxa"/>
              <w:left w:w="100" w:type="dxa"/>
              <w:bottom w:w="0" w:type="dxa"/>
              <w:right w:w="100" w:type="dxa"/>
            </w:tcMar>
          </w:tcPr>
          <w:p w14:paraId="08DDD974" w14:textId="77777777" w:rsidR="007A45A2" w:rsidRPr="00B15EF8" w:rsidRDefault="00000000" w:rsidP="006B1021">
            <w:pPr>
              <w:widowControl w:val="0"/>
              <w:spacing w:line="240" w:lineRule="auto"/>
              <w:jc w:val="both"/>
              <w:rPr>
                <w:rFonts w:asciiTheme="majorBidi" w:eastAsia="Times New Roman" w:hAnsiTheme="majorBidi" w:cstheme="majorBidi"/>
              </w:rPr>
            </w:pPr>
            <w:r w:rsidRPr="00B15EF8">
              <w:rPr>
                <w:rFonts w:asciiTheme="majorBidi" w:eastAsia="Times New Roman" w:hAnsiTheme="majorBidi" w:cstheme="majorBidi"/>
              </w:rPr>
              <w:t>0-40</w:t>
            </w:r>
          </w:p>
        </w:tc>
        <w:tc>
          <w:tcPr>
            <w:tcW w:w="1236" w:type="dxa"/>
            <w:tcBorders>
              <w:top w:val="nil"/>
              <w:left w:val="nil"/>
              <w:bottom w:val="single" w:sz="6" w:space="0" w:color="000000"/>
              <w:right w:val="nil"/>
            </w:tcBorders>
            <w:tcMar>
              <w:top w:w="0" w:type="dxa"/>
              <w:left w:w="100" w:type="dxa"/>
              <w:bottom w:w="0" w:type="dxa"/>
              <w:right w:w="100" w:type="dxa"/>
            </w:tcMar>
          </w:tcPr>
          <w:p w14:paraId="41EBE2E6" w14:textId="6D48DCBE" w:rsidR="007A45A2" w:rsidRPr="00B15EF8" w:rsidRDefault="009C467C" w:rsidP="006B1021">
            <w:pPr>
              <w:widowControl w:val="0"/>
              <w:spacing w:line="240" w:lineRule="auto"/>
              <w:jc w:val="both"/>
              <w:rPr>
                <w:rFonts w:asciiTheme="majorBidi" w:eastAsia="Times New Roman" w:hAnsiTheme="majorBidi" w:cstheme="majorBidi"/>
              </w:rPr>
            </w:pPr>
            <w:r w:rsidRPr="009C467C">
              <w:rPr>
                <w:rFonts w:asciiTheme="majorBidi" w:eastAsia="Times New Roman" w:hAnsiTheme="majorBidi" w:cstheme="majorBidi"/>
              </w:rPr>
              <w:t>Less</w:t>
            </w:r>
          </w:p>
        </w:tc>
      </w:tr>
    </w:tbl>
    <w:p w14:paraId="07D3CE32" w14:textId="77777777" w:rsidR="007A45A2" w:rsidRPr="00B15EF8" w:rsidRDefault="007A45A2">
      <w:pPr>
        <w:widowControl w:val="0"/>
        <w:pBdr>
          <w:top w:val="nil"/>
          <w:left w:val="nil"/>
          <w:bottom w:val="nil"/>
          <w:right w:val="nil"/>
          <w:between w:val="nil"/>
        </w:pBdr>
        <w:spacing w:line="230" w:lineRule="auto"/>
        <w:ind w:right="263"/>
        <w:rPr>
          <w:rFonts w:asciiTheme="majorBidi" w:eastAsia="Times New Roman" w:hAnsiTheme="majorBidi" w:cstheme="majorBidi"/>
        </w:rPr>
      </w:pPr>
    </w:p>
    <w:p w14:paraId="24F5DC2C" w14:textId="77777777" w:rsidR="0066117B" w:rsidRDefault="0066117B" w:rsidP="00B15EF8">
      <w:pPr>
        <w:widowControl w:val="0"/>
        <w:pBdr>
          <w:top w:val="nil"/>
          <w:left w:val="nil"/>
          <w:bottom w:val="nil"/>
          <w:right w:val="nil"/>
          <w:between w:val="nil"/>
        </w:pBdr>
        <w:spacing w:line="240" w:lineRule="auto"/>
        <w:rPr>
          <w:rFonts w:asciiTheme="majorBidi" w:eastAsia="Times New Roman" w:hAnsiTheme="majorBidi" w:cstheme="majorBidi"/>
          <w:b/>
        </w:rPr>
      </w:pPr>
    </w:p>
    <w:p w14:paraId="7B9B9152" w14:textId="77777777" w:rsidR="0066117B" w:rsidRDefault="0066117B" w:rsidP="00B15EF8">
      <w:pPr>
        <w:widowControl w:val="0"/>
        <w:pBdr>
          <w:top w:val="nil"/>
          <w:left w:val="nil"/>
          <w:bottom w:val="nil"/>
          <w:right w:val="nil"/>
          <w:between w:val="nil"/>
        </w:pBdr>
        <w:spacing w:line="240" w:lineRule="auto"/>
        <w:rPr>
          <w:rFonts w:asciiTheme="majorBidi" w:eastAsia="Times New Roman" w:hAnsiTheme="majorBidi" w:cstheme="majorBidi"/>
          <w:b/>
        </w:rPr>
      </w:pPr>
    </w:p>
    <w:p w14:paraId="478D40EC" w14:textId="77777777" w:rsidR="0066117B" w:rsidRDefault="0066117B" w:rsidP="00B15EF8">
      <w:pPr>
        <w:widowControl w:val="0"/>
        <w:pBdr>
          <w:top w:val="nil"/>
          <w:left w:val="nil"/>
          <w:bottom w:val="nil"/>
          <w:right w:val="nil"/>
          <w:between w:val="nil"/>
        </w:pBdr>
        <w:spacing w:line="240" w:lineRule="auto"/>
        <w:rPr>
          <w:rFonts w:asciiTheme="majorBidi" w:eastAsia="Times New Roman" w:hAnsiTheme="majorBidi" w:cstheme="majorBidi"/>
          <w:b/>
        </w:rPr>
      </w:pPr>
    </w:p>
    <w:p w14:paraId="6399FBCD" w14:textId="1A22E3E3" w:rsidR="007A45A2" w:rsidRPr="00B15EF8" w:rsidRDefault="009C467C" w:rsidP="00B15EF8">
      <w:pPr>
        <w:widowControl w:val="0"/>
        <w:pBdr>
          <w:top w:val="nil"/>
          <w:left w:val="nil"/>
          <w:bottom w:val="nil"/>
          <w:right w:val="nil"/>
          <w:between w:val="nil"/>
        </w:pBdr>
        <w:spacing w:line="240" w:lineRule="auto"/>
        <w:rPr>
          <w:rFonts w:asciiTheme="majorBidi" w:eastAsia="Times New Roman" w:hAnsiTheme="majorBidi" w:cstheme="majorBidi"/>
          <w:b/>
          <w:color w:val="000000"/>
        </w:rPr>
      </w:pPr>
      <w:r w:rsidRPr="009C467C">
        <w:rPr>
          <w:rFonts w:asciiTheme="majorBidi" w:eastAsia="Times New Roman" w:hAnsiTheme="majorBidi" w:cstheme="majorBidi"/>
          <w:b/>
        </w:rPr>
        <w:lastRenderedPageBreak/>
        <w:t>RESULTS AND DISCUSSION</w:t>
      </w:r>
    </w:p>
    <w:p w14:paraId="255DC4AF" w14:textId="79D5A985" w:rsidR="007A45A2" w:rsidRPr="00B15EF8" w:rsidRDefault="009C467C" w:rsidP="00B15EF8">
      <w:pPr>
        <w:widowControl w:val="0"/>
        <w:spacing w:line="229" w:lineRule="auto"/>
        <w:ind w:firstLine="720"/>
        <w:jc w:val="both"/>
        <w:rPr>
          <w:rFonts w:asciiTheme="majorBidi" w:eastAsia="Times New Roman" w:hAnsiTheme="majorBidi" w:cstheme="majorBidi"/>
        </w:rPr>
      </w:pPr>
      <w:r w:rsidRPr="009C467C">
        <w:rPr>
          <w:rFonts w:asciiTheme="majorBidi" w:eastAsia="Times New Roman" w:hAnsiTheme="majorBidi" w:cstheme="majorBidi"/>
        </w:rPr>
        <w:t>The results of the evaluation test on students' mathematical problem-solving abilities yielded the following data:</w:t>
      </w:r>
      <w:r w:rsidRPr="00B15EF8">
        <w:rPr>
          <w:rFonts w:asciiTheme="majorBidi" w:eastAsia="Times New Roman" w:hAnsiTheme="majorBidi" w:cstheme="majorBidi"/>
        </w:rPr>
        <w:t xml:space="preserve"> </w:t>
      </w:r>
    </w:p>
    <w:p w14:paraId="194F45EB" w14:textId="0D736832" w:rsidR="007A45A2" w:rsidRPr="00B15EF8" w:rsidRDefault="009C467C" w:rsidP="00B15EF8">
      <w:pPr>
        <w:widowControl w:val="0"/>
        <w:pBdr>
          <w:top w:val="nil"/>
          <w:left w:val="nil"/>
          <w:bottom w:val="nil"/>
          <w:right w:val="nil"/>
          <w:between w:val="nil"/>
        </w:pBdr>
        <w:spacing w:line="240" w:lineRule="auto"/>
        <w:jc w:val="center"/>
        <w:rPr>
          <w:rFonts w:asciiTheme="majorBidi" w:eastAsia="Times New Roman" w:hAnsiTheme="majorBidi" w:cstheme="majorBidi"/>
          <w:b/>
        </w:rPr>
      </w:pPr>
      <w:r w:rsidRPr="009C467C">
        <w:rPr>
          <w:rFonts w:asciiTheme="majorBidi" w:eastAsia="Times New Roman" w:hAnsiTheme="majorBidi" w:cstheme="majorBidi"/>
          <w:b/>
          <w:color w:val="000000"/>
        </w:rPr>
        <w:t>Table 2. Evaluation Test Results</w:t>
      </w:r>
    </w:p>
    <w:tbl>
      <w:tblPr>
        <w:tblStyle w:val="a0"/>
        <w:tblpPr w:leftFromText="180" w:rightFromText="180" w:vertAnchor="text" w:horzAnchor="margin" w:tblpXSpec="center" w:tblpY="45"/>
        <w:tblW w:w="6690" w:type="dxa"/>
        <w:jc w:val="center"/>
        <w:tblInd w:w="0" w:type="dxa"/>
        <w:tblBorders>
          <w:top w:val="single" w:sz="6" w:space="0" w:color="000000"/>
          <w:bottom w:val="single" w:sz="6" w:space="0" w:color="000000"/>
          <w:insideH w:val="single" w:sz="6" w:space="0" w:color="000000"/>
        </w:tblBorders>
        <w:tblLayout w:type="fixed"/>
        <w:tblLook w:val="0600" w:firstRow="0" w:lastRow="0" w:firstColumn="0" w:lastColumn="0" w:noHBand="1" w:noVBand="1"/>
      </w:tblPr>
      <w:tblGrid>
        <w:gridCol w:w="1500"/>
        <w:gridCol w:w="795"/>
        <w:gridCol w:w="825"/>
        <w:gridCol w:w="915"/>
        <w:gridCol w:w="825"/>
        <w:gridCol w:w="945"/>
        <w:gridCol w:w="885"/>
      </w:tblGrid>
      <w:tr w:rsidR="00B15EF8" w:rsidRPr="00B15EF8" w14:paraId="6C3320EB" w14:textId="77777777" w:rsidTr="007A0AD7">
        <w:trPr>
          <w:trHeight w:val="270"/>
          <w:jc w:val="center"/>
        </w:trPr>
        <w:tc>
          <w:tcPr>
            <w:tcW w:w="1500" w:type="dxa"/>
            <w:vMerge w:val="restart"/>
            <w:tcMar>
              <w:top w:w="0" w:type="dxa"/>
              <w:left w:w="100" w:type="dxa"/>
              <w:bottom w:w="0" w:type="dxa"/>
              <w:right w:w="100" w:type="dxa"/>
            </w:tcMar>
          </w:tcPr>
          <w:p w14:paraId="11D0DC0D" w14:textId="77777777" w:rsidR="00B15EF8" w:rsidRPr="00B15EF8" w:rsidRDefault="00B15EF8" w:rsidP="00B15EF8">
            <w:pPr>
              <w:widowControl w:val="0"/>
              <w:spacing w:line="240" w:lineRule="auto"/>
              <w:jc w:val="center"/>
              <w:rPr>
                <w:rFonts w:asciiTheme="majorBidi" w:eastAsia="Times New Roman" w:hAnsiTheme="majorBidi" w:cstheme="majorBidi"/>
                <w:b/>
              </w:rPr>
            </w:pPr>
            <w:proofErr w:type="spellStart"/>
            <w:r w:rsidRPr="00B15EF8">
              <w:rPr>
                <w:rFonts w:asciiTheme="majorBidi" w:eastAsia="Times New Roman" w:hAnsiTheme="majorBidi" w:cstheme="majorBidi"/>
                <w:b/>
              </w:rPr>
              <w:t>Kriteria</w:t>
            </w:r>
            <w:proofErr w:type="spellEnd"/>
          </w:p>
        </w:tc>
        <w:tc>
          <w:tcPr>
            <w:tcW w:w="1620" w:type="dxa"/>
            <w:gridSpan w:val="2"/>
            <w:tcMar>
              <w:top w:w="0" w:type="dxa"/>
              <w:left w:w="100" w:type="dxa"/>
              <w:bottom w:w="0" w:type="dxa"/>
              <w:right w:w="100" w:type="dxa"/>
            </w:tcMar>
          </w:tcPr>
          <w:p w14:paraId="149698F2" w14:textId="77777777" w:rsidR="00B15EF8" w:rsidRPr="00B15EF8" w:rsidRDefault="00B15EF8" w:rsidP="00B15EF8">
            <w:pPr>
              <w:widowControl w:val="0"/>
              <w:spacing w:line="240" w:lineRule="auto"/>
              <w:jc w:val="center"/>
              <w:rPr>
                <w:rFonts w:asciiTheme="majorBidi" w:eastAsia="Times New Roman" w:hAnsiTheme="majorBidi" w:cstheme="majorBidi"/>
                <w:b/>
              </w:rPr>
            </w:pPr>
            <w:r w:rsidRPr="00B15EF8">
              <w:rPr>
                <w:rFonts w:asciiTheme="majorBidi" w:eastAsia="Times New Roman" w:hAnsiTheme="majorBidi" w:cstheme="majorBidi"/>
                <w:b/>
              </w:rPr>
              <w:t xml:space="preserve">Pra </w:t>
            </w:r>
            <w:proofErr w:type="spellStart"/>
            <w:r w:rsidRPr="00B15EF8">
              <w:rPr>
                <w:rFonts w:asciiTheme="majorBidi" w:eastAsia="Times New Roman" w:hAnsiTheme="majorBidi" w:cstheme="majorBidi"/>
                <w:b/>
              </w:rPr>
              <w:t>Siklus</w:t>
            </w:r>
            <w:proofErr w:type="spellEnd"/>
          </w:p>
        </w:tc>
        <w:tc>
          <w:tcPr>
            <w:tcW w:w="1740" w:type="dxa"/>
            <w:gridSpan w:val="2"/>
            <w:tcMar>
              <w:top w:w="0" w:type="dxa"/>
              <w:left w:w="100" w:type="dxa"/>
              <w:bottom w:w="0" w:type="dxa"/>
              <w:right w:w="100" w:type="dxa"/>
            </w:tcMar>
          </w:tcPr>
          <w:p w14:paraId="7076348F" w14:textId="77777777" w:rsidR="00B15EF8" w:rsidRPr="00B15EF8" w:rsidRDefault="00B15EF8" w:rsidP="00B15EF8">
            <w:pPr>
              <w:widowControl w:val="0"/>
              <w:spacing w:line="240" w:lineRule="auto"/>
              <w:jc w:val="center"/>
              <w:rPr>
                <w:rFonts w:asciiTheme="majorBidi" w:eastAsia="Times New Roman" w:hAnsiTheme="majorBidi" w:cstheme="majorBidi"/>
                <w:b/>
              </w:rPr>
            </w:pPr>
            <w:proofErr w:type="spellStart"/>
            <w:r w:rsidRPr="00B15EF8">
              <w:rPr>
                <w:rFonts w:asciiTheme="majorBidi" w:eastAsia="Times New Roman" w:hAnsiTheme="majorBidi" w:cstheme="majorBidi"/>
                <w:b/>
              </w:rPr>
              <w:t>Siklus</w:t>
            </w:r>
            <w:proofErr w:type="spellEnd"/>
            <w:r w:rsidRPr="00B15EF8">
              <w:rPr>
                <w:rFonts w:asciiTheme="majorBidi" w:eastAsia="Times New Roman" w:hAnsiTheme="majorBidi" w:cstheme="majorBidi"/>
                <w:b/>
              </w:rPr>
              <w:t xml:space="preserve"> 1</w:t>
            </w:r>
          </w:p>
        </w:tc>
        <w:tc>
          <w:tcPr>
            <w:tcW w:w="1830" w:type="dxa"/>
            <w:gridSpan w:val="2"/>
            <w:tcMar>
              <w:top w:w="0" w:type="dxa"/>
              <w:left w:w="100" w:type="dxa"/>
              <w:bottom w:w="0" w:type="dxa"/>
              <w:right w:w="100" w:type="dxa"/>
            </w:tcMar>
          </w:tcPr>
          <w:p w14:paraId="01CB3815" w14:textId="77777777" w:rsidR="00B15EF8" w:rsidRPr="00B15EF8" w:rsidRDefault="00B15EF8" w:rsidP="00B15EF8">
            <w:pPr>
              <w:widowControl w:val="0"/>
              <w:spacing w:line="240" w:lineRule="auto"/>
              <w:jc w:val="center"/>
              <w:rPr>
                <w:rFonts w:asciiTheme="majorBidi" w:eastAsia="Times New Roman" w:hAnsiTheme="majorBidi" w:cstheme="majorBidi"/>
                <w:b/>
              </w:rPr>
            </w:pPr>
            <w:proofErr w:type="spellStart"/>
            <w:r w:rsidRPr="00B15EF8">
              <w:rPr>
                <w:rFonts w:asciiTheme="majorBidi" w:eastAsia="Times New Roman" w:hAnsiTheme="majorBidi" w:cstheme="majorBidi"/>
                <w:b/>
              </w:rPr>
              <w:t>Siklus</w:t>
            </w:r>
            <w:proofErr w:type="spellEnd"/>
            <w:r w:rsidRPr="00B15EF8">
              <w:rPr>
                <w:rFonts w:asciiTheme="majorBidi" w:eastAsia="Times New Roman" w:hAnsiTheme="majorBidi" w:cstheme="majorBidi"/>
                <w:b/>
              </w:rPr>
              <w:t xml:space="preserve"> 2</w:t>
            </w:r>
          </w:p>
        </w:tc>
      </w:tr>
      <w:tr w:rsidR="00B15EF8" w:rsidRPr="00B15EF8" w14:paraId="44BB04E4" w14:textId="77777777" w:rsidTr="007A0AD7">
        <w:trPr>
          <w:trHeight w:val="270"/>
          <w:jc w:val="center"/>
        </w:trPr>
        <w:tc>
          <w:tcPr>
            <w:tcW w:w="1500" w:type="dxa"/>
            <w:vMerge/>
            <w:tcMar>
              <w:top w:w="0" w:type="dxa"/>
              <w:left w:w="100" w:type="dxa"/>
              <w:bottom w:w="0" w:type="dxa"/>
              <w:right w:w="100" w:type="dxa"/>
            </w:tcMar>
          </w:tcPr>
          <w:p w14:paraId="0082C66C" w14:textId="77777777" w:rsidR="00B15EF8" w:rsidRPr="00B15EF8" w:rsidRDefault="00B15EF8" w:rsidP="00B15EF8">
            <w:pPr>
              <w:widowControl w:val="0"/>
              <w:spacing w:line="240" w:lineRule="auto"/>
              <w:jc w:val="both"/>
              <w:rPr>
                <w:rFonts w:asciiTheme="majorBidi" w:eastAsia="Times New Roman" w:hAnsiTheme="majorBidi" w:cstheme="majorBidi"/>
                <w:b/>
              </w:rPr>
            </w:pPr>
          </w:p>
        </w:tc>
        <w:tc>
          <w:tcPr>
            <w:tcW w:w="795" w:type="dxa"/>
            <w:tcMar>
              <w:top w:w="0" w:type="dxa"/>
              <w:left w:w="100" w:type="dxa"/>
              <w:bottom w:w="0" w:type="dxa"/>
              <w:right w:w="100" w:type="dxa"/>
            </w:tcMar>
          </w:tcPr>
          <w:p w14:paraId="3402C8C5" w14:textId="77777777" w:rsidR="00B15EF8" w:rsidRPr="00B15EF8" w:rsidRDefault="00B15EF8" w:rsidP="00B15EF8">
            <w:pPr>
              <w:widowControl w:val="0"/>
              <w:spacing w:line="240" w:lineRule="auto"/>
              <w:jc w:val="center"/>
              <w:rPr>
                <w:rFonts w:asciiTheme="majorBidi" w:eastAsia="Times New Roman" w:hAnsiTheme="majorBidi" w:cstheme="majorBidi"/>
                <w:b/>
              </w:rPr>
            </w:pPr>
            <w:r w:rsidRPr="00B15EF8">
              <w:rPr>
                <w:rFonts w:asciiTheme="majorBidi" w:eastAsia="Times New Roman" w:hAnsiTheme="majorBidi" w:cstheme="majorBidi"/>
                <w:b/>
              </w:rPr>
              <w:t>F</w:t>
            </w:r>
          </w:p>
        </w:tc>
        <w:tc>
          <w:tcPr>
            <w:tcW w:w="825" w:type="dxa"/>
            <w:tcMar>
              <w:top w:w="0" w:type="dxa"/>
              <w:left w:w="100" w:type="dxa"/>
              <w:bottom w:w="0" w:type="dxa"/>
              <w:right w:w="100" w:type="dxa"/>
            </w:tcMar>
          </w:tcPr>
          <w:p w14:paraId="69DCF57F" w14:textId="77777777" w:rsidR="00B15EF8" w:rsidRPr="00B15EF8" w:rsidRDefault="00B15EF8" w:rsidP="00B15EF8">
            <w:pPr>
              <w:widowControl w:val="0"/>
              <w:spacing w:line="240" w:lineRule="auto"/>
              <w:jc w:val="center"/>
              <w:rPr>
                <w:rFonts w:asciiTheme="majorBidi" w:eastAsia="Times New Roman" w:hAnsiTheme="majorBidi" w:cstheme="majorBidi"/>
                <w:b/>
              </w:rPr>
            </w:pPr>
            <w:r w:rsidRPr="00B15EF8">
              <w:rPr>
                <w:rFonts w:asciiTheme="majorBidi" w:eastAsia="Times New Roman" w:hAnsiTheme="majorBidi" w:cstheme="majorBidi"/>
                <w:b/>
              </w:rPr>
              <w:t>%</w:t>
            </w:r>
          </w:p>
        </w:tc>
        <w:tc>
          <w:tcPr>
            <w:tcW w:w="915" w:type="dxa"/>
            <w:tcMar>
              <w:top w:w="0" w:type="dxa"/>
              <w:left w:w="100" w:type="dxa"/>
              <w:bottom w:w="0" w:type="dxa"/>
              <w:right w:w="100" w:type="dxa"/>
            </w:tcMar>
          </w:tcPr>
          <w:p w14:paraId="5CC2FCDD" w14:textId="77777777" w:rsidR="00B15EF8" w:rsidRPr="00B15EF8" w:rsidRDefault="00B15EF8" w:rsidP="00B15EF8">
            <w:pPr>
              <w:widowControl w:val="0"/>
              <w:spacing w:line="240" w:lineRule="auto"/>
              <w:jc w:val="center"/>
              <w:rPr>
                <w:rFonts w:asciiTheme="majorBidi" w:eastAsia="Times New Roman" w:hAnsiTheme="majorBidi" w:cstheme="majorBidi"/>
                <w:b/>
              </w:rPr>
            </w:pPr>
            <w:r w:rsidRPr="00B15EF8">
              <w:rPr>
                <w:rFonts w:asciiTheme="majorBidi" w:eastAsia="Times New Roman" w:hAnsiTheme="majorBidi" w:cstheme="majorBidi"/>
                <w:b/>
              </w:rPr>
              <w:t>F</w:t>
            </w:r>
          </w:p>
        </w:tc>
        <w:tc>
          <w:tcPr>
            <w:tcW w:w="825" w:type="dxa"/>
            <w:tcMar>
              <w:top w:w="0" w:type="dxa"/>
              <w:left w:w="100" w:type="dxa"/>
              <w:bottom w:w="0" w:type="dxa"/>
              <w:right w:w="100" w:type="dxa"/>
            </w:tcMar>
          </w:tcPr>
          <w:p w14:paraId="3F6B85D9" w14:textId="77777777" w:rsidR="00B15EF8" w:rsidRPr="00B15EF8" w:rsidRDefault="00B15EF8" w:rsidP="00B15EF8">
            <w:pPr>
              <w:widowControl w:val="0"/>
              <w:spacing w:line="240" w:lineRule="auto"/>
              <w:jc w:val="center"/>
              <w:rPr>
                <w:rFonts w:asciiTheme="majorBidi" w:eastAsia="Times New Roman" w:hAnsiTheme="majorBidi" w:cstheme="majorBidi"/>
                <w:b/>
              </w:rPr>
            </w:pPr>
            <w:r w:rsidRPr="00B15EF8">
              <w:rPr>
                <w:rFonts w:asciiTheme="majorBidi" w:eastAsia="Times New Roman" w:hAnsiTheme="majorBidi" w:cstheme="majorBidi"/>
                <w:b/>
              </w:rPr>
              <w:t>%</w:t>
            </w:r>
          </w:p>
        </w:tc>
        <w:tc>
          <w:tcPr>
            <w:tcW w:w="945" w:type="dxa"/>
            <w:tcMar>
              <w:top w:w="0" w:type="dxa"/>
              <w:left w:w="100" w:type="dxa"/>
              <w:bottom w:w="0" w:type="dxa"/>
              <w:right w:w="100" w:type="dxa"/>
            </w:tcMar>
          </w:tcPr>
          <w:p w14:paraId="1AFAAE53" w14:textId="77777777" w:rsidR="00B15EF8" w:rsidRPr="00B15EF8" w:rsidRDefault="00B15EF8" w:rsidP="00B15EF8">
            <w:pPr>
              <w:widowControl w:val="0"/>
              <w:spacing w:line="240" w:lineRule="auto"/>
              <w:jc w:val="center"/>
              <w:rPr>
                <w:rFonts w:asciiTheme="majorBidi" w:eastAsia="Times New Roman" w:hAnsiTheme="majorBidi" w:cstheme="majorBidi"/>
                <w:b/>
              </w:rPr>
            </w:pPr>
            <w:r w:rsidRPr="00B15EF8">
              <w:rPr>
                <w:rFonts w:asciiTheme="majorBidi" w:eastAsia="Times New Roman" w:hAnsiTheme="majorBidi" w:cstheme="majorBidi"/>
                <w:b/>
              </w:rPr>
              <w:t>F</w:t>
            </w:r>
          </w:p>
        </w:tc>
        <w:tc>
          <w:tcPr>
            <w:tcW w:w="885" w:type="dxa"/>
            <w:tcMar>
              <w:top w:w="0" w:type="dxa"/>
              <w:left w:w="100" w:type="dxa"/>
              <w:bottom w:w="0" w:type="dxa"/>
              <w:right w:w="100" w:type="dxa"/>
            </w:tcMar>
          </w:tcPr>
          <w:p w14:paraId="1DFE6D7D" w14:textId="77777777" w:rsidR="00B15EF8" w:rsidRPr="00B15EF8" w:rsidRDefault="00B15EF8" w:rsidP="00B15EF8">
            <w:pPr>
              <w:widowControl w:val="0"/>
              <w:spacing w:line="240" w:lineRule="auto"/>
              <w:jc w:val="center"/>
              <w:rPr>
                <w:rFonts w:asciiTheme="majorBidi" w:eastAsia="Times New Roman" w:hAnsiTheme="majorBidi" w:cstheme="majorBidi"/>
                <w:b/>
              </w:rPr>
            </w:pPr>
            <w:r w:rsidRPr="00B15EF8">
              <w:rPr>
                <w:rFonts w:asciiTheme="majorBidi" w:eastAsia="Times New Roman" w:hAnsiTheme="majorBidi" w:cstheme="majorBidi"/>
                <w:b/>
              </w:rPr>
              <w:t>%</w:t>
            </w:r>
          </w:p>
        </w:tc>
      </w:tr>
      <w:tr w:rsidR="009C467C" w:rsidRPr="00B15EF8" w14:paraId="6605AA79" w14:textId="77777777" w:rsidTr="007A0AD7">
        <w:trPr>
          <w:trHeight w:val="285"/>
          <w:jc w:val="center"/>
        </w:trPr>
        <w:tc>
          <w:tcPr>
            <w:tcW w:w="1500" w:type="dxa"/>
            <w:tcMar>
              <w:top w:w="0" w:type="dxa"/>
              <w:left w:w="100" w:type="dxa"/>
              <w:bottom w:w="0" w:type="dxa"/>
              <w:right w:w="100" w:type="dxa"/>
            </w:tcMar>
          </w:tcPr>
          <w:p w14:paraId="55B7664F" w14:textId="4087B76C" w:rsidR="009C467C" w:rsidRPr="00B15EF8" w:rsidRDefault="009C467C" w:rsidP="009C467C">
            <w:pPr>
              <w:widowControl w:val="0"/>
              <w:spacing w:line="240" w:lineRule="auto"/>
              <w:jc w:val="both"/>
              <w:rPr>
                <w:rFonts w:asciiTheme="majorBidi" w:eastAsia="Times New Roman" w:hAnsiTheme="majorBidi" w:cstheme="majorBidi"/>
                <w:bCs/>
              </w:rPr>
            </w:pPr>
            <w:r w:rsidRPr="009C467C">
              <w:rPr>
                <w:rFonts w:asciiTheme="majorBidi" w:eastAsia="Times New Roman" w:hAnsiTheme="majorBidi" w:cstheme="majorBidi"/>
              </w:rPr>
              <w:t xml:space="preserve">Very </w:t>
            </w:r>
            <w:r>
              <w:rPr>
                <w:rFonts w:asciiTheme="majorBidi" w:eastAsia="Times New Roman" w:hAnsiTheme="majorBidi" w:cstheme="majorBidi"/>
              </w:rPr>
              <w:t>G</w:t>
            </w:r>
            <w:r w:rsidRPr="009C467C">
              <w:rPr>
                <w:rFonts w:asciiTheme="majorBidi" w:eastAsia="Times New Roman" w:hAnsiTheme="majorBidi" w:cstheme="majorBidi"/>
              </w:rPr>
              <w:t>ood</w:t>
            </w:r>
          </w:p>
        </w:tc>
        <w:tc>
          <w:tcPr>
            <w:tcW w:w="795" w:type="dxa"/>
            <w:tcMar>
              <w:top w:w="0" w:type="dxa"/>
              <w:left w:w="100" w:type="dxa"/>
              <w:bottom w:w="0" w:type="dxa"/>
              <w:right w:w="100" w:type="dxa"/>
            </w:tcMar>
          </w:tcPr>
          <w:p w14:paraId="77DCC97A"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w:t>
            </w:r>
          </w:p>
        </w:tc>
        <w:tc>
          <w:tcPr>
            <w:tcW w:w="825" w:type="dxa"/>
            <w:tcMar>
              <w:top w:w="0" w:type="dxa"/>
              <w:left w:w="100" w:type="dxa"/>
              <w:bottom w:w="0" w:type="dxa"/>
              <w:right w:w="100" w:type="dxa"/>
            </w:tcMar>
          </w:tcPr>
          <w:p w14:paraId="6C2A32EC"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w:t>
            </w:r>
          </w:p>
        </w:tc>
        <w:tc>
          <w:tcPr>
            <w:tcW w:w="915" w:type="dxa"/>
            <w:tcMar>
              <w:top w:w="0" w:type="dxa"/>
              <w:left w:w="100" w:type="dxa"/>
              <w:bottom w:w="0" w:type="dxa"/>
              <w:right w:w="100" w:type="dxa"/>
            </w:tcMar>
          </w:tcPr>
          <w:p w14:paraId="29F06D44"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w:t>
            </w:r>
          </w:p>
        </w:tc>
        <w:tc>
          <w:tcPr>
            <w:tcW w:w="825" w:type="dxa"/>
            <w:tcMar>
              <w:top w:w="0" w:type="dxa"/>
              <w:left w:w="100" w:type="dxa"/>
              <w:bottom w:w="0" w:type="dxa"/>
              <w:right w:w="100" w:type="dxa"/>
            </w:tcMar>
          </w:tcPr>
          <w:p w14:paraId="079C81FA"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w:t>
            </w:r>
          </w:p>
        </w:tc>
        <w:tc>
          <w:tcPr>
            <w:tcW w:w="945" w:type="dxa"/>
            <w:tcMar>
              <w:top w:w="0" w:type="dxa"/>
              <w:left w:w="100" w:type="dxa"/>
              <w:bottom w:w="0" w:type="dxa"/>
              <w:right w:w="100" w:type="dxa"/>
            </w:tcMar>
          </w:tcPr>
          <w:p w14:paraId="1A33171C" w14:textId="56C17DFA"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14</w:t>
            </w:r>
          </w:p>
        </w:tc>
        <w:tc>
          <w:tcPr>
            <w:tcW w:w="885" w:type="dxa"/>
            <w:tcMar>
              <w:top w:w="0" w:type="dxa"/>
              <w:left w:w="100" w:type="dxa"/>
              <w:bottom w:w="0" w:type="dxa"/>
              <w:right w:w="100" w:type="dxa"/>
            </w:tcMar>
          </w:tcPr>
          <w:p w14:paraId="350A44FF"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64%</w:t>
            </w:r>
          </w:p>
        </w:tc>
      </w:tr>
      <w:tr w:rsidR="009C467C" w:rsidRPr="00B15EF8" w14:paraId="5362C33D" w14:textId="77777777" w:rsidTr="007A0AD7">
        <w:trPr>
          <w:trHeight w:val="285"/>
          <w:jc w:val="center"/>
        </w:trPr>
        <w:tc>
          <w:tcPr>
            <w:tcW w:w="1500" w:type="dxa"/>
            <w:tcMar>
              <w:top w:w="0" w:type="dxa"/>
              <w:left w:w="100" w:type="dxa"/>
              <w:bottom w:w="0" w:type="dxa"/>
              <w:right w:w="100" w:type="dxa"/>
            </w:tcMar>
          </w:tcPr>
          <w:p w14:paraId="0269DADF" w14:textId="2AA412AE" w:rsidR="009C467C" w:rsidRPr="00B15EF8" w:rsidRDefault="009C467C" w:rsidP="009C467C">
            <w:pPr>
              <w:widowControl w:val="0"/>
              <w:spacing w:line="240" w:lineRule="auto"/>
              <w:jc w:val="both"/>
              <w:rPr>
                <w:rFonts w:asciiTheme="majorBidi" w:eastAsia="Times New Roman" w:hAnsiTheme="majorBidi" w:cstheme="majorBidi"/>
                <w:bCs/>
              </w:rPr>
            </w:pPr>
            <w:r>
              <w:rPr>
                <w:rFonts w:asciiTheme="majorBidi" w:eastAsia="Times New Roman" w:hAnsiTheme="majorBidi" w:cstheme="majorBidi"/>
              </w:rPr>
              <w:t>Good</w:t>
            </w:r>
          </w:p>
        </w:tc>
        <w:tc>
          <w:tcPr>
            <w:tcW w:w="795" w:type="dxa"/>
            <w:tcMar>
              <w:top w:w="0" w:type="dxa"/>
              <w:left w:w="100" w:type="dxa"/>
              <w:bottom w:w="0" w:type="dxa"/>
              <w:right w:w="100" w:type="dxa"/>
            </w:tcMar>
          </w:tcPr>
          <w:p w14:paraId="31FE5A9B"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7</w:t>
            </w:r>
          </w:p>
        </w:tc>
        <w:tc>
          <w:tcPr>
            <w:tcW w:w="825" w:type="dxa"/>
            <w:tcMar>
              <w:top w:w="0" w:type="dxa"/>
              <w:left w:w="100" w:type="dxa"/>
              <w:bottom w:w="0" w:type="dxa"/>
              <w:right w:w="100" w:type="dxa"/>
            </w:tcMar>
          </w:tcPr>
          <w:p w14:paraId="05E6ABA1"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32%</w:t>
            </w:r>
          </w:p>
        </w:tc>
        <w:tc>
          <w:tcPr>
            <w:tcW w:w="915" w:type="dxa"/>
            <w:tcMar>
              <w:top w:w="0" w:type="dxa"/>
              <w:left w:w="100" w:type="dxa"/>
              <w:bottom w:w="0" w:type="dxa"/>
              <w:right w:w="100" w:type="dxa"/>
            </w:tcMar>
          </w:tcPr>
          <w:p w14:paraId="7D52F642"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10</w:t>
            </w:r>
          </w:p>
        </w:tc>
        <w:tc>
          <w:tcPr>
            <w:tcW w:w="825" w:type="dxa"/>
            <w:tcMar>
              <w:top w:w="0" w:type="dxa"/>
              <w:left w:w="100" w:type="dxa"/>
              <w:bottom w:w="0" w:type="dxa"/>
              <w:right w:w="100" w:type="dxa"/>
            </w:tcMar>
          </w:tcPr>
          <w:p w14:paraId="72BE39B6"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45%</w:t>
            </w:r>
          </w:p>
        </w:tc>
        <w:tc>
          <w:tcPr>
            <w:tcW w:w="945" w:type="dxa"/>
            <w:tcMar>
              <w:top w:w="0" w:type="dxa"/>
              <w:left w:w="100" w:type="dxa"/>
              <w:bottom w:w="0" w:type="dxa"/>
              <w:right w:w="100" w:type="dxa"/>
            </w:tcMar>
          </w:tcPr>
          <w:p w14:paraId="06B8DF26" w14:textId="580ABF0E"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8</w:t>
            </w:r>
          </w:p>
        </w:tc>
        <w:tc>
          <w:tcPr>
            <w:tcW w:w="885" w:type="dxa"/>
            <w:tcMar>
              <w:top w:w="0" w:type="dxa"/>
              <w:left w:w="100" w:type="dxa"/>
              <w:bottom w:w="0" w:type="dxa"/>
              <w:right w:w="100" w:type="dxa"/>
            </w:tcMar>
          </w:tcPr>
          <w:p w14:paraId="7D557B29"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36%</w:t>
            </w:r>
          </w:p>
        </w:tc>
      </w:tr>
      <w:tr w:rsidR="009C467C" w:rsidRPr="00B15EF8" w14:paraId="3251A17C" w14:textId="77777777" w:rsidTr="007A0AD7">
        <w:trPr>
          <w:trHeight w:val="285"/>
          <w:jc w:val="center"/>
        </w:trPr>
        <w:tc>
          <w:tcPr>
            <w:tcW w:w="1500" w:type="dxa"/>
            <w:tcMar>
              <w:top w:w="0" w:type="dxa"/>
              <w:left w:w="100" w:type="dxa"/>
              <w:bottom w:w="0" w:type="dxa"/>
              <w:right w:w="100" w:type="dxa"/>
            </w:tcMar>
          </w:tcPr>
          <w:p w14:paraId="0EE8D201" w14:textId="44587AA0" w:rsidR="009C467C" w:rsidRPr="00B15EF8" w:rsidRDefault="009C467C" w:rsidP="009C467C">
            <w:pPr>
              <w:widowControl w:val="0"/>
              <w:spacing w:line="240" w:lineRule="auto"/>
              <w:jc w:val="both"/>
              <w:rPr>
                <w:rFonts w:asciiTheme="majorBidi" w:eastAsia="Times New Roman" w:hAnsiTheme="majorBidi" w:cstheme="majorBidi"/>
                <w:bCs/>
              </w:rPr>
            </w:pPr>
            <w:r w:rsidRPr="009C467C">
              <w:rPr>
                <w:rFonts w:asciiTheme="majorBidi" w:eastAsia="Times New Roman" w:hAnsiTheme="majorBidi" w:cstheme="majorBidi"/>
              </w:rPr>
              <w:t>Enough</w:t>
            </w:r>
          </w:p>
        </w:tc>
        <w:tc>
          <w:tcPr>
            <w:tcW w:w="795" w:type="dxa"/>
            <w:tcMar>
              <w:top w:w="0" w:type="dxa"/>
              <w:left w:w="100" w:type="dxa"/>
              <w:bottom w:w="0" w:type="dxa"/>
              <w:right w:w="100" w:type="dxa"/>
            </w:tcMar>
          </w:tcPr>
          <w:p w14:paraId="14CD37D9"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w:t>
            </w:r>
          </w:p>
        </w:tc>
        <w:tc>
          <w:tcPr>
            <w:tcW w:w="825" w:type="dxa"/>
            <w:tcMar>
              <w:top w:w="0" w:type="dxa"/>
              <w:left w:w="100" w:type="dxa"/>
              <w:bottom w:w="0" w:type="dxa"/>
              <w:right w:w="100" w:type="dxa"/>
            </w:tcMar>
          </w:tcPr>
          <w:p w14:paraId="1FE43E40"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w:t>
            </w:r>
          </w:p>
        </w:tc>
        <w:tc>
          <w:tcPr>
            <w:tcW w:w="915" w:type="dxa"/>
            <w:tcMar>
              <w:top w:w="0" w:type="dxa"/>
              <w:left w:w="100" w:type="dxa"/>
              <w:bottom w:w="0" w:type="dxa"/>
              <w:right w:w="100" w:type="dxa"/>
            </w:tcMar>
          </w:tcPr>
          <w:p w14:paraId="1234DC7E"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2</w:t>
            </w:r>
          </w:p>
        </w:tc>
        <w:tc>
          <w:tcPr>
            <w:tcW w:w="825" w:type="dxa"/>
            <w:tcMar>
              <w:top w:w="0" w:type="dxa"/>
              <w:left w:w="100" w:type="dxa"/>
              <w:bottom w:w="0" w:type="dxa"/>
              <w:right w:w="100" w:type="dxa"/>
            </w:tcMar>
          </w:tcPr>
          <w:p w14:paraId="10FB8CF1"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10%</w:t>
            </w:r>
          </w:p>
        </w:tc>
        <w:tc>
          <w:tcPr>
            <w:tcW w:w="945" w:type="dxa"/>
            <w:tcMar>
              <w:top w:w="0" w:type="dxa"/>
              <w:left w:w="100" w:type="dxa"/>
              <w:bottom w:w="0" w:type="dxa"/>
              <w:right w:w="100" w:type="dxa"/>
            </w:tcMar>
          </w:tcPr>
          <w:p w14:paraId="1D5AB1C0"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w:t>
            </w:r>
          </w:p>
        </w:tc>
        <w:tc>
          <w:tcPr>
            <w:tcW w:w="885" w:type="dxa"/>
            <w:tcMar>
              <w:top w:w="0" w:type="dxa"/>
              <w:left w:w="100" w:type="dxa"/>
              <w:bottom w:w="0" w:type="dxa"/>
              <w:right w:w="100" w:type="dxa"/>
            </w:tcMar>
          </w:tcPr>
          <w:p w14:paraId="3B61CF11"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w:t>
            </w:r>
          </w:p>
        </w:tc>
      </w:tr>
      <w:tr w:rsidR="009C467C" w:rsidRPr="00B15EF8" w14:paraId="226FEC17" w14:textId="77777777" w:rsidTr="007A0AD7">
        <w:trPr>
          <w:trHeight w:val="285"/>
          <w:jc w:val="center"/>
        </w:trPr>
        <w:tc>
          <w:tcPr>
            <w:tcW w:w="1500" w:type="dxa"/>
            <w:tcMar>
              <w:top w:w="0" w:type="dxa"/>
              <w:left w:w="100" w:type="dxa"/>
              <w:bottom w:w="0" w:type="dxa"/>
              <w:right w:w="100" w:type="dxa"/>
            </w:tcMar>
          </w:tcPr>
          <w:p w14:paraId="00ACD184" w14:textId="718239FC" w:rsidR="009C467C" w:rsidRPr="00B15EF8" w:rsidRDefault="009C467C" w:rsidP="009C467C">
            <w:pPr>
              <w:widowControl w:val="0"/>
              <w:spacing w:line="240" w:lineRule="auto"/>
              <w:jc w:val="both"/>
              <w:rPr>
                <w:rFonts w:asciiTheme="majorBidi" w:eastAsia="Times New Roman" w:hAnsiTheme="majorBidi" w:cstheme="majorBidi"/>
                <w:bCs/>
              </w:rPr>
            </w:pPr>
            <w:r w:rsidRPr="009C467C">
              <w:rPr>
                <w:rFonts w:asciiTheme="majorBidi" w:eastAsia="Times New Roman" w:hAnsiTheme="majorBidi" w:cstheme="majorBidi"/>
              </w:rPr>
              <w:t>Less</w:t>
            </w:r>
          </w:p>
        </w:tc>
        <w:tc>
          <w:tcPr>
            <w:tcW w:w="795" w:type="dxa"/>
            <w:tcMar>
              <w:top w:w="0" w:type="dxa"/>
              <w:left w:w="100" w:type="dxa"/>
              <w:bottom w:w="0" w:type="dxa"/>
              <w:right w:w="100" w:type="dxa"/>
            </w:tcMar>
          </w:tcPr>
          <w:p w14:paraId="00EE62AA"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14</w:t>
            </w:r>
          </w:p>
        </w:tc>
        <w:tc>
          <w:tcPr>
            <w:tcW w:w="825" w:type="dxa"/>
            <w:tcMar>
              <w:top w:w="0" w:type="dxa"/>
              <w:left w:w="100" w:type="dxa"/>
              <w:bottom w:w="0" w:type="dxa"/>
              <w:right w:w="100" w:type="dxa"/>
            </w:tcMar>
          </w:tcPr>
          <w:p w14:paraId="544BBF97"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64%</w:t>
            </w:r>
          </w:p>
        </w:tc>
        <w:tc>
          <w:tcPr>
            <w:tcW w:w="915" w:type="dxa"/>
            <w:tcMar>
              <w:top w:w="0" w:type="dxa"/>
              <w:left w:w="100" w:type="dxa"/>
              <w:bottom w:w="0" w:type="dxa"/>
              <w:right w:w="100" w:type="dxa"/>
            </w:tcMar>
          </w:tcPr>
          <w:p w14:paraId="7901F328"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10</w:t>
            </w:r>
          </w:p>
        </w:tc>
        <w:tc>
          <w:tcPr>
            <w:tcW w:w="825" w:type="dxa"/>
            <w:tcMar>
              <w:top w:w="0" w:type="dxa"/>
              <w:left w:w="100" w:type="dxa"/>
              <w:bottom w:w="0" w:type="dxa"/>
              <w:right w:w="100" w:type="dxa"/>
            </w:tcMar>
          </w:tcPr>
          <w:p w14:paraId="5ADA3B51"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45%</w:t>
            </w:r>
          </w:p>
        </w:tc>
        <w:tc>
          <w:tcPr>
            <w:tcW w:w="945" w:type="dxa"/>
            <w:tcMar>
              <w:top w:w="0" w:type="dxa"/>
              <w:left w:w="100" w:type="dxa"/>
              <w:bottom w:w="0" w:type="dxa"/>
              <w:right w:w="100" w:type="dxa"/>
            </w:tcMar>
          </w:tcPr>
          <w:p w14:paraId="012280F3"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w:t>
            </w:r>
          </w:p>
        </w:tc>
        <w:tc>
          <w:tcPr>
            <w:tcW w:w="885" w:type="dxa"/>
            <w:tcMar>
              <w:top w:w="0" w:type="dxa"/>
              <w:left w:w="100" w:type="dxa"/>
              <w:bottom w:w="0" w:type="dxa"/>
              <w:right w:w="100" w:type="dxa"/>
            </w:tcMar>
          </w:tcPr>
          <w:p w14:paraId="23B99AAF" w14:textId="77777777" w:rsidR="009C467C" w:rsidRPr="00B15EF8" w:rsidRDefault="009C467C" w:rsidP="009C467C">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w:t>
            </w:r>
          </w:p>
        </w:tc>
      </w:tr>
      <w:tr w:rsidR="00B15EF8" w:rsidRPr="00B15EF8" w14:paraId="0E5B8593" w14:textId="77777777" w:rsidTr="007A0AD7">
        <w:trPr>
          <w:trHeight w:val="285"/>
          <w:jc w:val="center"/>
        </w:trPr>
        <w:tc>
          <w:tcPr>
            <w:tcW w:w="1500" w:type="dxa"/>
            <w:tcMar>
              <w:top w:w="0" w:type="dxa"/>
              <w:left w:w="100" w:type="dxa"/>
              <w:bottom w:w="0" w:type="dxa"/>
              <w:right w:w="100" w:type="dxa"/>
            </w:tcMar>
          </w:tcPr>
          <w:p w14:paraId="3AC0FC65" w14:textId="16B5A099" w:rsidR="00B15EF8" w:rsidRPr="00B15EF8" w:rsidRDefault="009C467C" w:rsidP="00B15EF8">
            <w:pPr>
              <w:widowControl w:val="0"/>
              <w:spacing w:line="240" w:lineRule="auto"/>
              <w:jc w:val="both"/>
              <w:rPr>
                <w:rFonts w:asciiTheme="majorBidi" w:eastAsia="Times New Roman" w:hAnsiTheme="majorBidi" w:cstheme="majorBidi"/>
                <w:bCs/>
              </w:rPr>
            </w:pPr>
            <w:r w:rsidRPr="009C467C">
              <w:rPr>
                <w:rFonts w:asciiTheme="majorBidi" w:eastAsia="Times New Roman" w:hAnsiTheme="majorBidi" w:cstheme="majorBidi"/>
                <w:bCs/>
              </w:rPr>
              <w:t>Average</w:t>
            </w:r>
          </w:p>
        </w:tc>
        <w:tc>
          <w:tcPr>
            <w:tcW w:w="795" w:type="dxa"/>
            <w:tcMar>
              <w:top w:w="0" w:type="dxa"/>
              <w:left w:w="100" w:type="dxa"/>
              <w:bottom w:w="0" w:type="dxa"/>
              <w:right w:w="100" w:type="dxa"/>
            </w:tcMar>
          </w:tcPr>
          <w:p w14:paraId="189F7C35" w14:textId="77777777" w:rsidR="00B15EF8" w:rsidRPr="00B15EF8" w:rsidRDefault="00B15EF8" w:rsidP="00B15EF8">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43</w:t>
            </w:r>
          </w:p>
        </w:tc>
        <w:tc>
          <w:tcPr>
            <w:tcW w:w="825" w:type="dxa"/>
            <w:tcMar>
              <w:top w:w="0" w:type="dxa"/>
              <w:left w:w="100" w:type="dxa"/>
              <w:bottom w:w="0" w:type="dxa"/>
              <w:right w:w="100" w:type="dxa"/>
            </w:tcMar>
          </w:tcPr>
          <w:p w14:paraId="396CC064" w14:textId="77777777" w:rsidR="00B15EF8" w:rsidRPr="00B15EF8" w:rsidRDefault="00B15EF8" w:rsidP="00B15EF8">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32%</w:t>
            </w:r>
          </w:p>
        </w:tc>
        <w:tc>
          <w:tcPr>
            <w:tcW w:w="915" w:type="dxa"/>
            <w:tcMar>
              <w:top w:w="0" w:type="dxa"/>
              <w:left w:w="100" w:type="dxa"/>
              <w:bottom w:w="0" w:type="dxa"/>
              <w:right w:w="100" w:type="dxa"/>
            </w:tcMar>
          </w:tcPr>
          <w:p w14:paraId="1C1D8C94" w14:textId="77777777" w:rsidR="00B15EF8" w:rsidRPr="00B15EF8" w:rsidRDefault="00B15EF8" w:rsidP="00B15EF8">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50</w:t>
            </w:r>
          </w:p>
        </w:tc>
        <w:tc>
          <w:tcPr>
            <w:tcW w:w="825" w:type="dxa"/>
            <w:tcMar>
              <w:top w:w="0" w:type="dxa"/>
              <w:left w:w="100" w:type="dxa"/>
              <w:bottom w:w="0" w:type="dxa"/>
              <w:right w:w="100" w:type="dxa"/>
            </w:tcMar>
          </w:tcPr>
          <w:p w14:paraId="34A6D1D9" w14:textId="77777777" w:rsidR="00B15EF8" w:rsidRPr="00B15EF8" w:rsidRDefault="00B15EF8" w:rsidP="00B15EF8">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45%</w:t>
            </w:r>
          </w:p>
        </w:tc>
        <w:tc>
          <w:tcPr>
            <w:tcW w:w="945" w:type="dxa"/>
            <w:tcMar>
              <w:top w:w="0" w:type="dxa"/>
              <w:left w:w="100" w:type="dxa"/>
              <w:bottom w:w="0" w:type="dxa"/>
              <w:right w:w="100" w:type="dxa"/>
            </w:tcMar>
          </w:tcPr>
          <w:p w14:paraId="7ECD41A1" w14:textId="77777777" w:rsidR="00B15EF8" w:rsidRPr="00B15EF8" w:rsidRDefault="00B15EF8" w:rsidP="00B15EF8">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78</w:t>
            </w:r>
          </w:p>
        </w:tc>
        <w:tc>
          <w:tcPr>
            <w:tcW w:w="885" w:type="dxa"/>
            <w:tcMar>
              <w:top w:w="0" w:type="dxa"/>
              <w:left w:w="100" w:type="dxa"/>
              <w:bottom w:w="0" w:type="dxa"/>
              <w:right w:w="100" w:type="dxa"/>
            </w:tcMar>
          </w:tcPr>
          <w:p w14:paraId="235BA87D" w14:textId="77777777" w:rsidR="00B15EF8" w:rsidRPr="00B15EF8" w:rsidRDefault="00B15EF8" w:rsidP="00B15EF8">
            <w:pPr>
              <w:widowControl w:val="0"/>
              <w:spacing w:line="240" w:lineRule="auto"/>
              <w:jc w:val="center"/>
              <w:rPr>
                <w:rFonts w:asciiTheme="majorBidi" w:eastAsia="Times New Roman" w:hAnsiTheme="majorBidi" w:cstheme="majorBidi"/>
                <w:bCs/>
              </w:rPr>
            </w:pPr>
            <w:r w:rsidRPr="00B15EF8">
              <w:rPr>
                <w:rFonts w:asciiTheme="majorBidi" w:eastAsia="Times New Roman" w:hAnsiTheme="majorBidi" w:cstheme="majorBidi"/>
                <w:bCs/>
              </w:rPr>
              <w:t>64%</w:t>
            </w:r>
          </w:p>
        </w:tc>
      </w:tr>
    </w:tbl>
    <w:p w14:paraId="113A01C5" w14:textId="77777777" w:rsidR="007A45A2" w:rsidRPr="00B15EF8" w:rsidRDefault="007A45A2" w:rsidP="00B15EF8">
      <w:pPr>
        <w:widowControl w:val="0"/>
        <w:spacing w:line="240" w:lineRule="auto"/>
        <w:rPr>
          <w:rFonts w:asciiTheme="majorBidi" w:eastAsia="Times New Roman" w:hAnsiTheme="majorBidi" w:cstheme="majorBidi"/>
          <w:b/>
        </w:rPr>
      </w:pPr>
    </w:p>
    <w:p w14:paraId="1D51D3CD" w14:textId="77777777" w:rsidR="007A45A2" w:rsidRPr="00B15EF8" w:rsidRDefault="007A45A2" w:rsidP="00B15EF8">
      <w:pPr>
        <w:widowControl w:val="0"/>
        <w:pBdr>
          <w:top w:val="nil"/>
          <w:left w:val="nil"/>
          <w:bottom w:val="nil"/>
          <w:right w:val="nil"/>
          <w:between w:val="nil"/>
        </w:pBdr>
        <w:spacing w:line="240" w:lineRule="auto"/>
        <w:rPr>
          <w:rFonts w:asciiTheme="majorBidi" w:eastAsia="Times New Roman" w:hAnsiTheme="majorBidi" w:cstheme="majorBidi"/>
          <w:b/>
        </w:rPr>
      </w:pPr>
    </w:p>
    <w:p w14:paraId="1DE0B587" w14:textId="77777777" w:rsidR="0066117B" w:rsidRPr="0066117B" w:rsidRDefault="0066117B" w:rsidP="0066117B">
      <w:pPr>
        <w:widowControl w:val="0"/>
        <w:spacing w:line="229" w:lineRule="auto"/>
        <w:ind w:firstLine="720"/>
        <w:jc w:val="both"/>
        <w:rPr>
          <w:rFonts w:asciiTheme="majorBidi" w:eastAsia="Times New Roman" w:hAnsiTheme="majorBidi" w:cstheme="majorBidi"/>
        </w:rPr>
      </w:pPr>
      <w:r w:rsidRPr="0066117B">
        <w:rPr>
          <w:rFonts w:asciiTheme="majorBidi" w:eastAsia="Times New Roman" w:hAnsiTheme="majorBidi" w:cstheme="majorBidi"/>
        </w:rPr>
        <w:t xml:space="preserve">This study aims to improve the mathematical problem-solving skills of Year 7B students at MTs Hasyim </w:t>
      </w:r>
      <w:proofErr w:type="spellStart"/>
      <w:r w:rsidRPr="0066117B">
        <w:rPr>
          <w:rFonts w:asciiTheme="majorBidi" w:eastAsia="Times New Roman" w:hAnsiTheme="majorBidi" w:cstheme="majorBidi"/>
        </w:rPr>
        <w:t>Asy’ari</w:t>
      </w:r>
      <w:proofErr w:type="spellEnd"/>
      <w:r w:rsidRPr="0066117B">
        <w:rPr>
          <w:rFonts w:asciiTheme="majorBidi" w:eastAsia="Times New Roman" w:hAnsiTheme="majorBidi" w:cstheme="majorBidi"/>
        </w:rPr>
        <w:t xml:space="preserve"> using the drill and practice learning model. The study was conducted in two cycles, each comprising the stages of planning, implementation, evaluation and reflection. This study began after obtaining baseline data from Class VII B students at MTs Hasyim </w:t>
      </w:r>
      <w:proofErr w:type="spellStart"/>
      <w:r w:rsidRPr="0066117B">
        <w:rPr>
          <w:rFonts w:asciiTheme="majorBidi" w:eastAsia="Times New Roman" w:hAnsiTheme="majorBidi" w:cstheme="majorBidi"/>
        </w:rPr>
        <w:t>Asy’ari</w:t>
      </w:r>
      <w:proofErr w:type="spellEnd"/>
      <w:r w:rsidRPr="0066117B">
        <w:rPr>
          <w:rFonts w:asciiTheme="majorBidi" w:eastAsia="Times New Roman" w:hAnsiTheme="majorBidi" w:cstheme="majorBidi"/>
        </w:rPr>
        <w:t>. The data indicated that the students’ mathematical problem-solving skills were still very poor.</w:t>
      </w:r>
    </w:p>
    <w:p w14:paraId="60459981" w14:textId="77777777" w:rsidR="0066117B" w:rsidRDefault="0066117B" w:rsidP="0066117B">
      <w:pPr>
        <w:widowControl w:val="0"/>
        <w:spacing w:line="229" w:lineRule="auto"/>
        <w:ind w:firstLine="720"/>
        <w:jc w:val="both"/>
        <w:rPr>
          <w:rFonts w:asciiTheme="majorBidi" w:eastAsia="Times New Roman" w:hAnsiTheme="majorBidi" w:cstheme="majorBidi"/>
        </w:rPr>
      </w:pPr>
      <w:r w:rsidRPr="0066117B">
        <w:rPr>
          <w:rFonts w:asciiTheme="majorBidi" w:eastAsia="Times New Roman" w:hAnsiTheme="majorBidi" w:cstheme="majorBidi"/>
        </w:rPr>
        <w:t>Based on these results, during the pre-cycle phase, pupils’ mathematical problem-solving skills fell into the ‘below standard’ category, with only 32% achieving the ‘good’ standard. Then, in the first cycle, the results of the evaluation of students’ problem-solving skills were still in the ‘adequate’ category, with an average score of 50. This represented an increase of 13% compared to the pre-cycle results; however, when the evaluation test was administered in this first cycle, some students experienced difficulties in constructing problem-solving models. The majority of students were able to complete the tasks, albeit with incomplete steps.</w:t>
      </w:r>
    </w:p>
    <w:p w14:paraId="170A6F9C" w14:textId="77777777" w:rsidR="0066117B" w:rsidRPr="0066117B" w:rsidRDefault="0066117B" w:rsidP="0066117B">
      <w:pPr>
        <w:widowControl w:val="0"/>
        <w:spacing w:line="229" w:lineRule="auto"/>
        <w:ind w:firstLine="720"/>
        <w:jc w:val="both"/>
        <w:rPr>
          <w:rFonts w:asciiTheme="majorBidi" w:eastAsia="Times New Roman" w:hAnsiTheme="majorBidi" w:cstheme="majorBidi"/>
        </w:rPr>
      </w:pPr>
      <w:r w:rsidRPr="0066117B">
        <w:rPr>
          <w:rFonts w:asciiTheme="majorBidi" w:eastAsia="Times New Roman" w:hAnsiTheme="majorBidi" w:cstheme="majorBidi"/>
        </w:rPr>
        <w:t>Some of the pupils also still do not check their answers before handing them in. The pupils’ low learning outcomes are due to their reluctance to study mathematics, which causes them to face many obstacles; the exercises provided by the researcher cause the pupils to become bored more quickly, as they merely repeat the same material over and over again, even though not all pupils have fully understood it; the pupils still appear afraid of being called to the front of the class to do exercises; the examples of exercises provided are still difficult for students to understand; student responses to the researcher’s questions remain low; and the speed at which students complete the exercises is still not optimal. This is solely because students are still experiencing difficulties in following the learning process when applying the drill and practice method</w:t>
      </w:r>
    </w:p>
    <w:p w14:paraId="3F84FF5C" w14:textId="05D3369D" w:rsidR="007A45A2" w:rsidRPr="00B15EF8" w:rsidRDefault="0066117B" w:rsidP="00B15EF8">
      <w:pPr>
        <w:widowControl w:val="0"/>
        <w:pBdr>
          <w:top w:val="nil"/>
          <w:left w:val="nil"/>
          <w:bottom w:val="nil"/>
          <w:right w:val="nil"/>
          <w:between w:val="nil"/>
        </w:pBdr>
        <w:ind w:firstLine="720"/>
        <w:jc w:val="both"/>
        <w:rPr>
          <w:rFonts w:asciiTheme="majorBidi" w:eastAsia="Times New Roman" w:hAnsiTheme="majorBidi" w:cstheme="majorBidi"/>
        </w:rPr>
      </w:pPr>
      <w:r w:rsidRPr="0066117B">
        <w:rPr>
          <w:rFonts w:asciiTheme="majorBidi" w:eastAsia="Times New Roman" w:hAnsiTheme="majorBidi" w:cstheme="majorBidi"/>
        </w:rPr>
        <w:t>Consequently, based on the evaluation of Cycle I, there were several areas requiring improvement in order to plan the teaching for the next cycle. The issues that arose in Cycle I were addressed in Cycle II. In Cycle II, the average score on the problem-solving ability test had increased to 78, which falls within the ‘good’ category. This demonstrates an improvement in students’ mathematical problem-solving abilities following the implementation of the drill-and-practice learning model. These results indicate that students’ mathematical problem-solving abilities have surpassed the success indicators set for this study. The improved learning outcomes in Cycle II were due to the progress made by the pupils during the learning process; for instance, pupils were more confident in carrying out activities in front of the class, such as writing their practice exercises in class; pupils’ responses to the researcher’s instructions were positive; the provision of exercises using different objects alleviated pupils’ boredom, enabling them to learn more effectively; and pupils’ learning outcomes demonstrated an improvement exceeding the established success indicators. These results indicate that the learning process in Cycle II proceeded optimally.</w:t>
      </w:r>
    </w:p>
    <w:p w14:paraId="6C455000" w14:textId="5DB0562C" w:rsidR="007A45A2" w:rsidRPr="00B15EF8" w:rsidRDefault="0066117B" w:rsidP="00B15EF8">
      <w:pPr>
        <w:widowControl w:val="0"/>
        <w:pBdr>
          <w:top w:val="nil"/>
          <w:left w:val="nil"/>
          <w:bottom w:val="nil"/>
          <w:right w:val="nil"/>
          <w:between w:val="nil"/>
        </w:pBdr>
        <w:ind w:firstLine="720"/>
        <w:jc w:val="both"/>
        <w:rPr>
          <w:rFonts w:asciiTheme="majorBidi" w:eastAsia="Times New Roman" w:hAnsiTheme="majorBidi" w:cstheme="majorBidi"/>
        </w:rPr>
      </w:pPr>
      <w:r w:rsidRPr="0066117B">
        <w:rPr>
          <w:rFonts w:asciiTheme="majorBidi" w:eastAsia="Times New Roman" w:hAnsiTheme="majorBidi" w:cstheme="majorBidi"/>
        </w:rPr>
        <w:t>Furthermore, the effectiveness of the drill-and-practice learning model also showed an upward trend from cycle to cycle. In Cycle I, the percentage stood at 45%, rising to 64% in Cycle II. This increase reflects the fact that pupils gained a better understanding of how to solve problems after extensive practice using this drill-and-practice learning model, and that they felt comfortable with the learning process</w:t>
      </w:r>
      <w:r w:rsidR="00000000" w:rsidRPr="00B15EF8">
        <w:rPr>
          <w:rFonts w:asciiTheme="majorBidi" w:eastAsia="Times New Roman" w:hAnsiTheme="majorBidi" w:cstheme="majorBidi"/>
        </w:rPr>
        <w:t>.</w:t>
      </w:r>
    </w:p>
    <w:p w14:paraId="58B3C60B" w14:textId="4DA55CA5" w:rsidR="0066117B" w:rsidRDefault="0066117B" w:rsidP="00B15EF8">
      <w:pPr>
        <w:widowControl w:val="0"/>
        <w:pBdr>
          <w:top w:val="nil"/>
          <w:left w:val="nil"/>
          <w:bottom w:val="nil"/>
          <w:right w:val="nil"/>
          <w:between w:val="nil"/>
        </w:pBdr>
        <w:ind w:firstLine="720"/>
        <w:jc w:val="both"/>
        <w:rPr>
          <w:rFonts w:asciiTheme="majorBidi" w:eastAsia="Times New Roman" w:hAnsiTheme="majorBidi" w:cstheme="majorBidi"/>
        </w:rPr>
      </w:pPr>
      <w:r w:rsidRPr="0066117B">
        <w:rPr>
          <w:rFonts w:asciiTheme="majorBidi" w:eastAsia="Times New Roman" w:hAnsiTheme="majorBidi" w:cstheme="majorBidi"/>
        </w:rPr>
        <w:t xml:space="preserve">The use of the drill method in each learning process must vary due to differing situations and the varying impact of the exercises. Furthermore, teachers need to pay attention to and understand the value of the exercises themselves and their connection to the overall learning process at school. The learning process using the drill method begins with explaining and setting objectives, followed by encouraging pupils to complete exercises in line with the concepts previously taught. Practical, easy-to-carry-out exercises, when performed regularly, will help students improve their mastery of these skills; indeed, </w:t>
      </w:r>
      <w:r w:rsidRPr="0066117B">
        <w:rPr>
          <w:rFonts w:asciiTheme="majorBidi" w:eastAsia="Times New Roman" w:hAnsiTheme="majorBidi" w:cstheme="majorBidi"/>
        </w:rPr>
        <w:lastRenderedPageBreak/>
        <w:t>students may even develop a habit of tackling such problems. Learning activities that emphasise the process of practice and habit formation are highly suited to the learning of mathematics. The use of the drill method in mathematics learning will help students understand how to think critically and systematically in order to solve existing problems. The results obtained in this study are consistent with previous research, which also revealed an improvement in the mathematics learning outcomes of Year 11 high school students through the application of interactive strategies using the drill learning method (Hadi, 2019). Other studies have also shown that the application of drill-based mind mapping can enhance student engagement and speaking skills (</w:t>
      </w:r>
      <w:proofErr w:type="spellStart"/>
      <w:r w:rsidRPr="0066117B">
        <w:rPr>
          <w:rFonts w:asciiTheme="majorBidi" w:eastAsia="Times New Roman" w:hAnsiTheme="majorBidi" w:cstheme="majorBidi"/>
        </w:rPr>
        <w:t>Hidayati</w:t>
      </w:r>
      <w:proofErr w:type="spellEnd"/>
      <w:r w:rsidRPr="0066117B">
        <w:rPr>
          <w:rFonts w:asciiTheme="majorBidi" w:eastAsia="Times New Roman" w:hAnsiTheme="majorBidi" w:cstheme="majorBidi"/>
        </w:rPr>
        <w:t>, 2020).</w:t>
      </w:r>
      <w:r w:rsidR="00000000" w:rsidRPr="00B15EF8">
        <w:rPr>
          <w:rFonts w:asciiTheme="majorBidi" w:eastAsia="Times New Roman" w:hAnsiTheme="majorBidi" w:cstheme="majorBidi"/>
        </w:rPr>
        <w:t xml:space="preserve"> </w:t>
      </w:r>
    </w:p>
    <w:p w14:paraId="3A1AF933" w14:textId="1E904006" w:rsidR="007A45A2" w:rsidRPr="00B15EF8" w:rsidRDefault="0066117B" w:rsidP="00B15EF8">
      <w:pPr>
        <w:widowControl w:val="0"/>
        <w:pBdr>
          <w:top w:val="nil"/>
          <w:left w:val="nil"/>
          <w:bottom w:val="nil"/>
          <w:right w:val="nil"/>
          <w:between w:val="nil"/>
        </w:pBdr>
        <w:ind w:firstLine="720"/>
        <w:jc w:val="both"/>
        <w:rPr>
          <w:rFonts w:asciiTheme="majorBidi" w:eastAsia="Times New Roman" w:hAnsiTheme="majorBidi" w:cstheme="majorBidi"/>
        </w:rPr>
      </w:pPr>
      <w:r w:rsidRPr="0066117B">
        <w:rPr>
          <w:rFonts w:asciiTheme="majorBidi" w:eastAsia="Times New Roman" w:hAnsiTheme="majorBidi" w:cstheme="majorBidi"/>
        </w:rPr>
        <w:t>The findings of this study are consistent with those of previous research, which also revealed an improvement in the mathematics learning outcomes of Year 11 secondary school students through the application of interactive strategies using the drill learning method (Hadi, 2019). Other studies have also shown that the application of a drill-based mind map method can enhance student engagement and speaking skills (</w:t>
      </w:r>
      <w:proofErr w:type="spellStart"/>
      <w:r w:rsidRPr="0066117B">
        <w:rPr>
          <w:rFonts w:asciiTheme="majorBidi" w:eastAsia="Times New Roman" w:hAnsiTheme="majorBidi" w:cstheme="majorBidi"/>
        </w:rPr>
        <w:t>Hidayati</w:t>
      </w:r>
      <w:proofErr w:type="spellEnd"/>
      <w:r w:rsidRPr="0066117B">
        <w:rPr>
          <w:rFonts w:asciiTheme="majorBidi" w:eastAsia="Times New Roman" w:hAnsiTheme="majorBidi" w:cstheme="majorBidi"/>
        </w:rPr>
        <w:t>, 2020). Further research revealed that the drill method aided by a modified hopscotch game had an effect on problem-solving skills among Year 7 pupils (</w:t>
      </w:r>
      <w:proofErr w:type="spellStart"/>
      <w:r w:rsidRPr="0066117B">
        <w:rPr>
          <w:rFonts w:asciiTheme="majorBidi" w:eastAsia="Times New Roman" w:hAnsiTheme="majorBidi" w:cstheme="majorBidi"/>
        </w:rPr>
        <w:t>Fitriyah</w:t>
      </w:r>
      <w:proofErr w:type="spellEnd"/>
      <w:r w:rsidRPr="0066117B">
        <w:rPr>
          <w:rFonts w:asciiTheme="majorBidi" w:eastAsia="Times New Roman" w:hAnsiTheme="majorBidi" w:cstheme="majorBidi"/>
        </w:rPr>
        <w:t xml:space="preserve"> &amp; </w:t>
      </w:r>
      <w:proofErr w:type="spellStart"/>
      <w:r w:rsidRPr="0066117B">
        <w:rPr>
          <w:rFonts w:asciiTheme="majorBidi" w:eastAsia="Times New Roman" w:hAnsiTheme="majorBidi" w:cstheme="majorBidi"/>
        </w:rPr>
        <w:t>Khaerunisa</w:t>
      </w:r>
      <w:proofErr w:type="spellEnd"/>
      <w:r w:rsidRPr="0066117B">
        <w:rPr>
          <w:rFonts w:asciiTheme="majorBidi" w:eastAsia="Times New Roman" w:hAnsiTheme="majorBidi" w:cstheme="majorBidi"/>
        </w:rPr>
        <w:t>, 2018). Based on these findings, it can be concluded that the drill method applied in the learning process has been able to improve learning outcomes whilst simultaneously enhancing pupils’ various mathematical skills.</w:t>
      </w:r>
      <w:r w:rsidR="00000000" w:rsidRPr="00B15EF8">
        <w:rPr>
          <w:rFonts w:asciiTheme="majorBidi" w:eastAsia="Times New Roman" w:hAnsiTheme="majorBidi" w:cstheme="majorBidi"/>
        </w:rPr>
        <w:t xml:space="preserve"> </w:t>
      </w:r>
    </w:p>
    <w:p w14:paraId="37D6F444" w14:textId="46003249" w:rsidR="007A45A2" w:rsidRPr="00B15EF8" w:rsidRDefault="0066117B" w:rsidP="00B15EF8">
      <w:pPr>
        <w:widowControl w:val="0"/>
        <w:pBdr>
          <w:top w:val="nil"/>
          <w:left w:val="nil"/>
          <w:bottom w:val="nil"/>
          <w:right w:val="nil"/>
          <w:between w:val="nil"/>
        </w:pBdr>
        <w:ind w:firstLine="720"/>
        <w:jc w:val="both"/>
        <w:rPr>
          <w:rFonts w:asciiTheme="majorBidi" w:eastAsia="Times New Roman" w:hAnsiTheme="majorBidi" w:cstheme="majorBidi"/>
        </w:rPr>
      </w:pPr>
      <w:r w:rsidRPr="0066117B">
        <w:rPr>
          <w:rFonts w:asciiTheme="majorBidi" w:eastAsia="Times New Roman" w:hAnsiTheme="majorBidi" w:cstheme="majorBidi"/>
        </w:rPr>
        <w:t xml:space="preserve">Based on the results of the research and discussion, it can be concluded that the hypothesis of this study is supported; namely, that through the application of the drill-and-practice teaching method, the mathematical problem-solving skills of Year 7B students at MTs Hasyim </w:t>
      </w:r>
      <w:proofErr w:type="spellStart"/>
      <w:r w:rsidRPr="0066117B">
        <w:rPr>
          <w:rFonts w:asciiTheme="majorBidi" w:eastAsia="Times New Roman" w:hAnsiTheme="majorBidi" w:cstheme="majorBidi"/>
        </w:rPr>
        <w:t>Asy’ari</w:t>
      </w:r>
      <w:proofErr w:type="spellEnd"/>
      <w:r w:rsidRPr="0066117B">
        <w:rPr>
          <w:rFonts w:asciiTheme="majorBidi" w:eastAsia="Times New Roman" w:hAnsiTheme="majorBidi" w:cstheme="majorBidi"/>
        </w:rPr>
        <w:t xml:space="preserve"> in Malang for the 2024/2025 academic year can be improved</w:t>
      </w:r>
      <w:r>
        <w:rPr>
          <w:rFonts w:asciiTheme="majorBidi" w:eastAsia="Times New Roman" w:hAnsiTheme="majorBidi" w:cstheme="majorBidi"/>
        </w:rPr>
        <w:t>.</w:t>
      </w:r>
    </w:p>
    <w:p w14:paraId="4C65AD45" w14:textId="77777777" w:rsidR="007A45A2" w:rsidRPr="00B15EF8" w:rsidRDefault="007A45A2" w:rsidP="00B15EF8">
      <w:pPr>
        <w:widowControl w:val="0"/>
        <w:pBdr>
          <w:top w:val="nil"/>
          <w:left w:val="nil"/>
          <w:bottom w:val="nil"/>
          <w:right w:val="nil"/>
          <w:between w:val="nil"/>
        </w:pBdr>
        <w:rPr>
          <w:rFonts w:asciiTheme="majorBidi" w:eastAsia="Times New Roman" w:hAnsiTheme="majorBidi" w:cstheme="majorBidi"/>
        </w:rPr>
      </w:pPr>
    </w:p>
    <w:p w14:paraId="73B4FE5D" w14:textId="14C91CD4" w:rsidR="007A45A2" w:rsidRPr="00B15EF8" w:rsidRDefault="0066117B" w:rsidP="00B15EF8">
      <w:pPr>
        <w:widowControl w:val="0"/>
        <w:pBdr>
          <w:top w:val="nil"/>
          <w:left w:val="nil"/>
          <w:bottom w:val="nil"/>
          <w:right w:val="nil"/>
          <w:between w:val="nil"/>
        </w:pBdr>
        <w:spacing w:line="240" w:lineRule="auto"/>
        <w:rPr>
          <w:rFonts w:asciiTheme="majorBidi" w:eastAsia="Times New Roman" w:hAnsiTheme="majorBidi" w:cstheme="majorBidi"/>
          <w:b/>
          <w:color w:val="000000"/>
        </w:rPr>
      </w:pPr>
      <w:r w:rsidRPr="0066117B">
        <w:rPr>
          <w:rFonts w:asciiTheme="majorBidi" w:eastAsia="Times New Roman" w:hAnsiTheme="majorBidi" w:cstheme="majorBidi"/>
          <w:b/>
        </w:rPr>
        <w:t>CONCLUSION</w:t>
      </w:r>
      <w:r w:rsidR="00000000" w:rsidRPr="00B15EF8">
        <w:rPr>
          <w:rFonts w:asciiTheme="majorBidi" w:eastAsia="Times New Roman" w:hAnsiTheme="majorBidi" w:cstheme="majorBidi"/>
          <w:b/>
          <w:color w:val="000000"/>
        </w:rPr>
        <w:t xml:space="preserve"> </w:t>
      </w:r>
    </w:p>
    <w:p w14:paraId="0E2D8A66" w14:textId="77777777" w:rsidR="0066117B" w:rsidRPr="0066117B" w:rsidRDefault="0066117B" w:rsidP="007A0AD7">
      <w:pPr>
        <w:widowControl w:val="0"/>
        <w:pBdr>
          <w:top w:val="nil"/>
          <w:left w:val="nil"/>
          <w:bottom w:val="nil"/>
          <w:right w:val="nil"/>
          <w:between w:val="nil"/>
        </w:pBdr>
        <w:ind w:firstLine="720"/>
        <w:jc w:val="both"/>
        <w:rPr>
          <w:rFonts w:asciiTheme="majorBidi" w:eastAsia="Times New Roman" w:hAnsiTheme="majorBidi" w:cstheme="majorBidi"/>
        </w:rPr>
      </w:pPr>
      <w:r w:rsidRPr="0066117B">
        <w:rPr>
          <w:rFonts w:asciiTheme="majorBidi" w:eastAsia="Times New Roman" w:hAnsiTheme="majorBidi" w:cstheme="majorBidi"/>
        </w:rPr>
        <w:t xml:space="preserve">Based on the results of a study conducted on Year 7 Class B pupils at MTs Hasyim </w:t>
      </w:r>
      <w:proofErr w:type="spellStart"/>
      <w:r w:rsidRPr="0066117B">
        <w:rPr>
          <w:rFonts w:asciiTheme="majorBidi" w:eastAsia="Times New Roman" w:hAnsiTheme="majorBidi" w:cstheme="majorBidi"/>
        </w:rPr>
        <w:t>Asy’ari</w:t>
      </w:r>
      <w:proofErr w:type="spellEnd"/>
      <w:r w:rsidRPr="0066117B">
        <w:rPr>
          <w:rFonts w:asciiTheme="majorBidi" w:eastAsia="Times New Roman" w:hAnsiTheme="majorBidi" w:cstheme="majorBidi"/>
        </w:rPr>
        <w:t xml:space="preserve"> in Malang during the 2024/2025 academic year, the following findings were obtained: the drill and practice teaching method was proven to be effective in improving pupils’ mathematical problem-solving skills. This is evident from the improvement in the average percentage of final marks, which rose from ‘satisfactory’ in Cycle I to ‘good’ in Cycle II.  </w:t>
      </w:r>
    </w:p>
    <w:p w14:paraId="6D05E8DE" w14:textId="042314F2" w:rsidR="007A45A2" w:rsidRPr="00B15EF8" w:rsidRDefault="0066117B" w:rsidP="007A0AD7">
      <w:pPr>
        <w:widowControl w:val="0"/>
        <w:pBdr>
          <w:top w:val="nil"/>
          <w:left w:val="nil"/>
          <w:bottom w:val="nil"/>
          <w:right w:val="nil"/>
          <w:between w:val="nil"/>
        </w:pBdr>
        <w:ind w:firstLine="720"/>
        <w:jc w:val="both"/>
        <w:rPr>
          <w:rFonts w:asciiTheme="majorBidi" w:eastAsia="Times New Roman" w:hAnsiTheme="majorBidi" w:cstheme="majorBidi"/>
        </w:rPr>
      </w:pPr>
      <w:r w:rsidRPr="0066117B">
        <w:rPr>
          <w:rFonts w:asciiTheme="majorBidi" w:eastAsia="Times New Roman" w:hAnsiTheme="majorBidi" w:cstheme="majorBidi"/>
        </w:rPr>
        <w:t>Based on the results of this study, the following recommendations can be made: 1.) Teachers are advised to use this drill and practice learning model to improve students’ mathematical problem-solving skills, both in algebraic operations and other subjects. 2.) to other researchers: this study is far from perfect; therefore, it is hoped that other researchers will conduct further research on the topics covered in this study so that they can be refined in subsequent studies</w:t>
      </w:r>
      <w:r w:rsidR="00000000" w:rsidRPr="00B15EF8">
        <w:rPr>
          <w:rFonts w:asciiTheme="majorBidi" w:eastAsia="Times New Roman" w:hAnsiTheme="majorBidi" w:cstheme="majorBidi"/>
        </w:rPr>
        <w:t xml:space="preserve">. </w:t>
      </w:r>
    </w:p>
    <w:p w14:paraId="16C36DE9" w14:textId="77777777" w:rsidR="007A45A2" w:rsidRPr="00B15EF8" w:rsidRDefault="007A45A2">
      <w:pPr>
        <w:widowControl w:val="0"/>
        <w:pBdr>
          <w:top w:val="nil"/>
          <w:left w:val="nil"/>
          <w:bottom w:val="nil"/>
          <w:right w:val="nil"/>
          <w:between w:val="nil"/>
        </w:pBdr>
        <w:spacing w:before="111" w:line="225" w:lineRule="auto"/>
        <w:ind w:left="19" w:right="268" w:firstLine="570"/>
        <w:jc w:val="both"/>
        <w:rPr>
          <w:rFonts w:asciiTheme="majorBidi" w:eastAsia="Times New Roman" w:hAnsiTheme="majorBidi" w:cstheme="majorBidi"/>
          <w:color w:val="000000"/>
        </w:rPr>
      </w:pPr>
    </w:p>
    <w:p w14:paraId="625C39D1" w14:textId="77777777" w:rsidR="007A45A2" w:rsidRPr="00B15EF8" w:rsidRDefault="00000000">
      <w:pPr>
        <w:widowControl w:val="0"/>
        <w:pBdr>
          <w:top w:val="nil"/>
          <w:left w:val="nil"/>
          <w:bottom w:val="nil"/>
          <w:right w:val="nil"/>
          <w:between w:val="nil"/>
        </w:pBdr>
        <w:spacing w:before="134" w:line="240" w:lineRule="auto"/>
        <w:ind w:left="22"/>
        <w:rPr>
          <w:rFonts w:asciiTheme="majorBidi" w:eastAsia="Times New Roman" w:hAnsiTheme="majorBidi" w:cstheme="majorBidi"/>
          <w:b/>
          <w:color w:val="000000"/>
        </w:rPr>
      </w:pPr>
      <w:r w:rsidRPr="00B15EF8">
        <w:rPr>
          <w:rFonts w:asciiTheme="majorBidi" w:eastAsia="Times New Roman" w:hAnsiTheme="majorBidi" w:cstheme="majorBidi"/>
          <w:b/>
          <w:color w:val="000000"/>
        </w:rPr>
        <w:t xml:space="preserve">REFERENCES </w:t>
      </w:r>
    </w:p>
    <w:p w14:paraId="63C887F4" w14:textId="77777777" w:rsidR="007A0AD7" w:rsidRPr="00B15EF8" w:rsidRDefault="007A0AD7">
      <w:pPr>
        <w:widowControl w:val="0"/>
        <w:ind w:left="540" w:hanging="540"/>
        <w:rPr>
          <w:rFonts w:asciiTheme="majorBidi" w:eastAsia="Times New Roman" w:hAnsiTheme="majorBidi" w:cstheme="majorBidi"/>
          <w:i/>
        </w:rPr>
      </w:pPr>
      <w:proofErr w:type="spellStart"/>
      <w:r w:rsidRPr="00B15EF8">
        <w:rPr>
          <w:rFonts w:asciiTheme="majorBidi" w:eastAsia="Times New Roman" w:hAnsiTheme="majorBidi" w:cstheme="majorBidi"/>
          <w:i/>
        </w:rPr>
        <w:t>Artiasih</w:t>
      </w:r>
      <w:proofErr w:type="spellEnd"/>
      <w:r w:rsidRPr="00B15EF8">
        <w:rPr>
          <w:rFonts w:asciiTheme="majorBidi" w:eastAsia="Times New Roman" w:hAnsiTheme="majorBidi" w:cstheme="majorBidi"/>
          <w:i/>
        </w:rPr>
        <w:t xml:space="preserve">, N. M. (2022). Metode Drill </w:t>
      </w:r>
      <w:proofErr w:type="spellStart"/>
      <w:r w:rsidRPr="00B15EF8">
        <w:rPr>
          <w:rFonts w:asciiTheme="majorBidi" w:eastAsia="Times New Roman" w:hAnsiTheme="majorBidi" w:cstheme="majorBidi"/>
          <w:i/>
        </w:rPr>
        <w:t>Sebagai</w:t>
      </w:r>
      <w:proofErr w:type="spellEnd"/>
      <w:r w:rsidRPr="00B15EF8">
        <w:rPr>
          <w:rFonts w:asciiTheme="majorBidi" w:eastAsia="Times New Roman" w:hAnsiTheme="majorBidi" w:cstheme="majorBidi"/>
          <w:i/>
        </w:rPr>
        <w:t xml:space="preserve"> Upaya </w:t>
      </w:r>
      <w:proofErr w:type="spellStart"/>
      <w:r w:rsidRPr="00B15EF8">
        <w:rPr>
          <w:rFonts w:asciiTheme="majorBidi" w:eastAsia="Times New Roman" w:hAnsiTheme="majorBidi" w:cstheme="majorBidi"/>
          <w:i/>
        </w:rPr>
        <w:t>Meningkatkan</w:t>
      </w:r>
      <w:proofErr w:type="spellEnd"/>
      <w:r w:rsidRPr="00B15EF8">
        <w:rPr>
          <w:rFonts w:asciiTheme="majorBidi" w:eastAsia="Times New Roman" w:hAnsiTheme="majorBidi" w:cstheme="majorBidi"/>
          <w:i/>
        </w:rPr>
        <w:t xml:space="preserve"> Hasil </w:t>
      </w:r>
      <w:proofErr w:type="spellStart"/>
      <w:r w:rsidRPr="00B15EF8">
        <w:rPr>
          <w:rFonts w:asciiTheme="majorBidi" w:eastAsia="Times New Roman" w:hAnsiTheme="majorBidi" w:cstheme="majorBidi"/>
          <w:i/>
        </w:rPr>
        <w:t>Belajar</w:t>
      </w:r>
      <w:proofErr w:type="spellEnd"/>
      <w:r w:rsidRPr="00B15EF8">
        <w:rPr>
          <w:rFonts w:asciiTheme="majorBidi" w:eastAsia="Times New Roman" w:hAnsiTheme="majorBidi" w:cstheme="majorBidi"/>
          <w:i/>
        </w:rPr>
        <w:t xml:space="preserve"> </w:t>
      </w:r>
      <w:proofErr w:type="spellStart"/>
      <w:r w:rsidRPr="00B15EF8">
        <w:rPr>
          <w:rFonts w:asciiTheme="majorBidi" w:eastAsia="Times New Roman" w:hAnsiTheme="majorBidi" w:cstheme="majorBidi"/>
          <w:i/>
        </w:rPr>
        <w:t>Matematika</w:t>
      </w:r>
      <w:proofErr w:type="spellEnd"/>
      <w:r w:rsidRPr="00B15EF8">
        <w:rPr>
          <w:rFonts w:asciiTheme="majorBidi" w:eastAsia="Times New Roman" w:hAnsiTheme="majorBidi" w:cstheme="majorBidi"/>
          <w:i/>
        </w:rPr>
        <w:t xml:space="preserve"> </w:t>
      </w:r>
      <w:proofErr w:type="spellStart"/>
      <w:r w:rsidRPr="00B15EF8">
        <w:rPr>
          <w:rFonts w:asciiTheme="majorBidi" w:eastAsia="Times New Roman" w:hAnsiTheme="majorBidi" w:cstheme="majorBidi"/>
          <w:i/>
        </w:rPr>
        <w:t>Siswa</w:t>
      </w:r>
      <w:proofErr w:type="spellEnd"/>
      <w:r w:rsidRPr="00B15EF8">
        <w:rPr>
          <w:rFonts w:asciiTheme="majorBidi" w:eastAsia="Times New Roman" w:hAnsiTheme="majorBidi" w:cstheme="majorBidi"/>
          <w:i/>
        </w:rPr>
        <w:t xml:space="preserve"> Kelas VI </w:t>
      </w:r>
      <w:proofErr w:type="spellStart"/>
      <w:r w:rsidRPr="00B15EF8">
        <w:rPr>
          <w:rFonts w:asciiTheme="majorBidi" w:eastAsia="Times New Roman" w:hAnsiTheme="majorBidi" w:cstheme="majorBidi"/>
          <w:i/>
        </w:rPr>
        <w:t>Sekolah</w:t>
      </w:r>
      <w:proofErr w:type="spellEnd"/>
      <w:r w:rsidRPr="00B15EF8">
        <w:rPr>
          <w:rFonts w:asciiTheme="majorBidi" w:eastAsia="Times New Roman" w:hAnsiTheme="majorBidi" w:cstheme="majorBidi"/>
          <w:i/>
        </w:rPr>
        <w:t xml:space="preserve"> Dasar. Journal of Education Action Research, 6(3), 396–402. https://doi.org/10.23887/jear.v6i3.45827</w:t>
      </w:r>
    </w:p>
    <w:p w14:paraId="1F148BF6" w14:textId="77777777" w:rsidR="007A0AD7" w:rsidRPr="007A0AD7" w:rsidRDefault="007A0AD7" w:rsidP="007A0AD7">
      <w:pPr>
        <w:widowControl w:val="0"/>
        <w:ind w:left="540" w:hanging="540"/>
        <w:rPr>
          <w:rFonts w:asciiTheme="majorBidi" w:eastAsia="Times New Roman" w:hAnsiTheme="majorBidi" w:cstheme="majorBidi"/>
          <w:i/>
        </w:rPr>
      </w:pPr>
      <w:r w:rsidRPr="007A0AD7">
        <w:rPr>
          <w:rFonts w:asciiTheme="majorBidi" w:eastAsia="Times New Roman" w:hAnsiTheme="majorBidi" w:cstheme="majorBidi"/>
          <w:i/>
        </w:rPr>
        <w:t>Bandura, A. (1997). Self-efficacy: The exercise of control. W.H. Freeman.</w:t>
      </w:r>
    </w:p>
    <w:p w14:paraId="724A1A8E" w14:textId="77777777" w:rsidR="007A0AD7" w:rsidRPr="00B15EF8" w:rsidRDefault="007A0AD7" w:rsidP="007A0AD7">
      <w:pPr>
        <w:widowControl w:val="0"/>
        <w:ind w:left="540" w:hanging="540"/>
        <w:rPr>
          <w:rFonts w:asciiTheme="majorBidi" w:eastAsia="Times New Roman" w:hAnsiTheme="majorBidi" w:cstheme="majorBidi"/>
          <w:i/>
        </w:rPr>
      </w:pPr>
      <w:r w:rsidRPr="00B15EF8">
        <w:rPr>
          <w:rFonts w:asciiTheme="majorBidi" w:eastAsia="Times New Roman" w:hAnsiTheme="majorBidi" w:cstheme="majorBidi"/>
          <w:i/>
        </w:rPr>
        <w:t xml:space="preserve"> Fitria Rahayu, I., Noor Aini, I., Universitas </w:t>
      </w:r>
      <w:proofErr w:type="spellStart"/>
      <w:r w:rsidRPr="00B15EF8">
        <w:rPr>
          <w:rFonts w:asciiTheme="majorBidi" w:eastAsia="Times New Roman" w:hAnsiTheme="majorBidi" w:cstheme="majorBidi"/>
          <w:i/>
        </w:rPr>
        <w:t>Singaperbangsa</w:t>
      </w:r>
      <w:proofErr w:type="spellEnd"/>
      <w:r w:rsidRPr="00B15EF8">
        <w:rPr>
          <w:rFonts w:asciiTheme="majorBidi" w:eastAsia="Times New Roman" w:hAnsiTheme="majorBidi" w:cstheme="majorBidi"/>
          <w:i/>
        </w:rPr>
        <w:t xml:space="preserve"> Karawang, M., </w:t>
      </w:r>
      <w:proofErr w:type="spellStart"/>
      <w:r w:rsidRPr="00B15EF8">
        <w:rPr>
          <w:rFonts w:asciiTheme="majorBidi" w:eastAsia="Times New Roman" w:hAnsiTheme="majorBidi" w:cstheme="majorBidi"/>
          <w:i/>
        </w:rPr>
        <w:t>Ronngowaluyo</w:t>
      </w:r>
      <w:proofErr w:type="spellEnd"/>
      <w:r w:rsidRPr="00B15EF8">
        <w:rPr>
          <w:rFonts w:asciiTheme="majorBidi" w:eastAsia="Times New Roman" w:hAnsiTheme="majorBidi" w:cstheme="majorBidi"/>
          <w:i/>
        </w:rPr>
        <w:t xml:space="preserve">, J. H., </w:t>
      </w:r>
      <w:proofErr w:type="spellStart"/>
      <w:r w:rsidRPr="00B15EF8">
        <w:rPr>
          <w:rFonts w:asciiTheme="majorBidi" w:eastAsia="Times New Roman" w:hAnsiTheme="majorBidi" w:cstheme="majorBidi"/>
          <w:i/>
        </w:rPr>
        <w:t>Telukjambe</w:t>
      </w:r>
      <w:proofErr w:type="spellEnd"/>
      <w:r w:rsidRPr="00B15EF8">
        <w:rPr>
          <w:rFonts w:asciiTheme="majorBidi" w:eastAsia="Times New Roman" w:hAnsiTheme="majorBidi" w:cstheme="majorBidi"/>
          <w:i/>
        </w:rPr>
        <w:t xml:space="preserve"> Timur, K., Karawang, K., Barat, J., &amp; Universitas </w:t>
      </w:r>
      <w:proofErr w:type="spellStart"/>
      <w:r w:rsidRPr="00B15EF8">
        <w:rPr>
          <w:rFonts w:asciiTheme="majorBidi" w:eastAsia="Times New Roman" w:hAnsiTheme="majorBidi" w:cstheme="majorBidi"/>
          <w:i/>
        </w:rPr>
        <w:t>Singaperbangsa</w:t>
      </w:r>
      <w:proofErr w:type="spellEnd"/>
      <w:r w:rsidRPr="00B15EF8">
        <w:rPr>
          <w:rFonts w:asciiTheme="majorBidi" w:eastAsia="Times New Roman" w:hAnsiTheme="majorBidi" w:cstheme="majorBidi"/>
          <w:i/>
        </w:rPr>
        <w:t xml:space="preserve"> Karawang, D. (2021). ANALISIS KEMAMPUAN PEMECAHAN MASALAH MATEMATIS SIWA SMP PADA MATERI BILANGAN BULAT 1) (Vol. 8, Issue 2).</w:t>
      </w:r>
    </w:p>
    <w:p w14:paraId="1FE9B0A6" w14:textId="77777777" w:rsidR="007A0AD7" w:rsidRPr="00B15EF8" w:rsidRDefault="007A0AD7" w:rsidP="0066117B">
      <w:pPr>
        <w:widowControl w:val="0"/>
        <w:ind w:left="540" w:hanging="540"/>
        <w:rPr>
          <w:rFonts w:asciiTheme="majorBidi" w:eastAsia="Times New Roman" w:hAnsiTheme="majorBidi" w:cstheme="majorBidi"/>
          <w:i/>
        </w:rPr>
      </w:pPr>
      <w:r w:rsidRPr="00B15EF8">
        <w:rPr>
          <w:rFonts w:asciiTheme="majorBidi" w:eastAsia="Times New Roman" w:hAnsiTheme="majorBidi" w:cstheme="majorBidi"/>
          <w:i/>
        </w:rPr>
        <w:t xml:space="preserve"> Fitriyah, A., &amp; </w:t>
      </w:r>
      <w:proofErr w:type="spellStart"/>
      <w:r w:rsidRPr="00B15EF8">
        <w:rPr>
          <w:rFonts w:asciiTheme="majorBidi" w:eastAsia="Times New Roman" w:hAnsiTheme="majorBidi" w:cstheme="majorBidi"/>
          <w:i/>
        </w:rPr>
        <w:t>Khaerunisa</w:t>
      </w:r>
      <w:proofErr w:type="spellEnd"/>
      <w:r w:rsidRPr="00B15EF8">
        <w:rPr>
          <w:rFonts w:asciiTheme="majorBidi" w:eastAsia="Times New Roman" w:hAnsiTheme="majorBidi" w:cstheme="majorBidi"/>
          <w:i/>
        </w:rPr>
        <w:t xml:space="preserve">, I. (2018). </w:t>
      </w:r>
      <w:proofErr w:type="spellStart"/>
      <w:r w:rsidRPr="00B15EF8">
        <w:rPr>
          <w:rFonts w:asciiTheme="majorBidi" w:eastAsia="Times New Roman" w:hAnsiTheme="majorBidi" w:cstheme="majorBidi"/>
          <w:i/>
        </w:rPr>
        <w:t>Pengaruh</w:t>
      </w:r>
      <w:proofErr w:type="spellEnd"/>
      <w:r w:rsidRPr="00B15EF8">
        <w:rPr>
          <w:rFonts w:asciiTheme="majorBidi" w:eastAsia="Times New Roman" w:hAnsiTheme="majorBidi" w:cstheme="majorBidi"/>
          <w:i/>
        </w:rPr>
        <w:t xml:space="preserve"> </w:t>
      </w:r>
      <w:proofErr w:type="spellStart"/>
      <w:r w:rsidRPr="00B15EF8">
        <w:rPr>
          <w:rFonts w:asciiTheme="majorBidi" w:eastAsia="Times New Roman" w:hAnsiTheme="majorBidi" w:cstheme="majorBidi"/>
          <w:i/>
        </w:rPr>
        <w:t>Penggunaan</w:t>
      </w:r>
      <w:proofErr w:type="spellEnd"/>
      <w:r w:rsidRPr="00B15EF8">
        <w:rPr>
          <w:rFonts w:asciiTheme="majorBidi" w:eastAsia="Times New Roman" w:hAnsiTheme="majorBidi" w:cstheme="majorBidi"/>
          <w:i/>
        </w:rPr>
        <w:t xml:space="preserve"> Metode Drill </w:t>
      </w:r>
      <w:proofErr w:type="spellStart"/>
      <w:r w:rsidRPr="00B15EF8">
        <w:rPr>
          <w:rFonts w:asciiTheme="majorBidi" w:eastAsia="Times New Roman" w:hAnsiTheme="majorBidi" w:cstheme="majorBidi"/>
          <w:i/>
        </w:rPr>
        <w:t>Berbantuan</w:t>
      </w:r>
      <w:proofErr w:type="spellEnd"/>
      <w:r w:rsidRPr="00B15EF8">
        <w:rPr>
          <w:rFonts w:asciiTheme="majorBidi" w:eastAsia="Times New Roman" w:hAnsiTheme="majorBidi" w:cstheme="majorBidi"/>
          <w:i/>
        </w:rPr>
        <w:t xml:space="preserve"> </w:t>
      </w:r>
      <w:proofErr w:type="spellStart"/>
      <w:r w:rsidRPr="00B15EF8">
        <w:rPr>
          <w:rFonts w:asciiTheme="majorBidi" w:eastAsia="Times New Roman" w:hAnsiTheme="majorBidi" w:cstheme="majorBidi"/>
          <w:i/>
        </w:rPr>
        <w:t>Permainan</w:t>
      </w:r>
      <w:proofErr w:type="spellEnd"/>
      <w:r w:rsidRPr="00B15EF8">
        <w:rPr>
          <w:rFonts w:asciiTheme="majorBidi" w:eastAsia="Times New Roman" w:hAnsiTheme="majorBidi" w:cstheme="majorBidi"/>
          <w:i/>
        </w:rPr>
        <w:t xml:space="preserve"> </w:t>
      </w:r>
      <w:proofErr w:type="spellStart"/>
      <w:r w:rsidRPr="00B15EF8">
        <w:rPr>
          <w:rFonts w:asciiTheme="majorBidi" w:eastAsia="Times New Roman" w:hAnsiTheme="majorBidi" w:cstheme="majorBidi"/>
          <w:i/>
        </w:rPr>
        <w:t>Engklek</w:t>
      </w:r>
      <w:proofErr w:type="spellEnd"/>
      <w:r w:rsidRPr="00B15EF8">
        <w:rPr>
          <w:rFonts w:asciiTheme="majorBidi" w:eastAsia="Times New Roman" w:hAnsiTheme="majorBidi" w:cstheme="majorBidi"/>
          <w:i/>
        </w:rPr>
        <w:t xml:space="preserve"> </w:t>
      </w:r>
      <w:proofErr w:type="spellStart"/>
      <w:r w:rsidRPr="00B15EF8">
        <w:rPr>
          <w:rFonts w:asciiTheme="majorBidi" w:eastAsia="Times New Roman" w:hAnsiTheme="majorBidi" w:cstheme="majorBidi"/>
          <w:i/>
        </w:rPr>
        <w:t>Termodifikasi</w:t>
      </w:r>
      <w:proofErr w:type="spellEnd"/>
      <w:r w:rsidRPr="00B15EF8">
        <w:rPr>
          <w:rFonts w:asciiTheme="majorBidi" w:eastAsia="Times New Roman" w:hAnsiTheme="majorBidi" w:cstheme="majorBidi"/>
          <w:i/>
        </w:rPr>
        <w:t xml:space="preserve"> </w:t>
      </w:r>
      <w:proofErr w:type="spellStart"/>
      <w:r w:rsidRPr="00B15EF8">
        <w:rPr>
          <w:rFonts w:asciiTheme="majorBidi" w:eastAsia="Times New Roman" w:hAnsiTheme="majorBidi" w:cstheme="majorBidi"/>
          <w:i/>
        </w:rPr>
        <w:t>terhadap</w:t>
      </w:r>
      <w:proofErr w:type="spellEnd"/>
      <w:r w:rsidRPr="00B15EF8">
        <w:rPr>
          <w:rFonts w:asciiTheme="majorBidi" w:eastAsia="Times New Roman" w:hAnsiTheme="majorBidi" w:cstheme="majorBidi"/>
          <w:i/>
        </w:rPr>
        <w:t xml:space="preserve"> </w:t>
      </w:r>
      <w:proofErr w:type="spellStart"/>
      <w:r w:rsidRPr="00B15EF8">
        <w:rPr>
          <w:rFonts w:asciiTheme="majorBidi" w:eastAsia="Times New Roman" w:hAnsiTheme="majorBidi" w:cstheme="majorBidi"/>
          <w:i/>
        </w:rPr>
        <w:t>Kemampuan</w:t>
      </w:r>
      <w:proofErr w:type="spellEnd"/>
      <w:r w:rsidRPr="00B15EF8">
        <w:rPr>
          <w:rFonts w:asciiTheme="majorBidi" w:eastAsia="Times New Roman" w:hAnsiTheme="majorBidi" w:cstheme="majorBidi"/>
          <w:i/>
        </w:rPr>
        <w:t xml:space="preserve"> </w:t>
      </w:r>
      <w:proofErr w:type="spellStart"/>
      <w:r w:rsidRPr="00B15EF8">
        <w:rPr>
          <w:rFonts w:asciiTheme="majorBidi" w:eastAsia="Times New Roman" w:hAnsiTheme="majorBidi" w:cstheme="majorBidi"/>
          <w:i/>
        </w:rPr>
        <w:t>Pemecahan</w:t>
      </w:r>
      <w:proofErr w:type="spellEnd"/>
      <w:r w:rsidRPr="00B15EF8">
        <w:rPr>
          <w:rFonts w:asciiTheme="majorBidi" w:eastAsia="Times New Roman" w:hAnsiTheme="majorBidi" w:cstheme="majorBidi"/>
          <w:i/>
        </w:rPr>
        <w:t xml:space="preserve"> Masalah </w:t>
      </w:r>
      <w:proofErr w:type="spellStart"/>
      <w:r w:rsidRPr="00B15EF8">
        <w:rPr>
          <w:rFonts w:asciiTheme="majorBidi" w:eastAsia="Times New Roman" w:hAnsiTheme="majorBidi" w:cstheme="majorBidi"/>
          <w:i/>
        </w:rPr>
        <w:t>Siswa</w:t>
      </w:r>
      <w:proofErr w:type="spellEnd"/>
      <w:r w:rsidRPr="00B15EF8">
        <w:rPr>
          <w:rFonts w:asciiTheme="majorBidi" w:eastAsia="Times New Roman" w:hAnsiTheme="majorBidi" w:cstheme="majorBidi"/>
          <w:i/>
        </w:rPr>
        <w:t xml:space="preserve"> </w:t>
      </w:r>
      <w:proofErr w:type="spellStart"/>
      <w:r w:rsidRPr="00B15EF8">
        <w:rPr>
          <w:rFonts w:asciiTheme="majorBidi" w:eastAsia="Times New Roman" w:hAnsiTheme="majorBidi" w:cstheme="majorBidi"/>
          <w:i/>
        </w:rPr>
        <w:t>Kelas</w:t>
      </w:r>
      <w:proofErr w:type="spellEnd"/>
      <w:r w:rsidRPr="00B15EF8">
        <w:rPr>
          <w:rFonts w:asciiTheme="majorBidi" w:eastAsia="Times New Roman" w:hAnsiTheme="majorBidi" w:cstheme="majorBidi"/>
          <w:i/>
        </w:rPr>
        <w:t xml:space="preserve"> VII. Journal of </w:t>
      </w:r>
      <w:proofErr w:type="spellStart"/>
      <w:proofErr w:type="gramStart"/>
      <w:r w:rsidRPr="00B15EF8">
        <w:rPr>
          <w:rFonts w:asciiTheme="majorBidi" w:eastAsia="Times New Roman" w:hAnsiTheme="majorBidi" w:cstheme="majorBidi"/>
          <w:i/>
        </w:rPr>
        <w:t>Medives</w:t>
      </w:r>
      <w:proofErr w:type="spellEnd"/>
      <w:r w:rsidRPr="00B15EF8">
        <w:rPr>
          <w:rFonts w:asciiTheme="majorBidi" w:eastAsia="Times New Roman" w:hAnsiTheme="majorBidi" w:cstheme="majorBidi"/>
          <w:i/>
        </w:rPr>
        <w:t> :</w:t>
      </w:r>
      <w:proofErr w:type="gramEnd"/>
      <w:r w:rsidRPr="00B15EF8">
        <w:rPr>
          <w:rFonts w:asciiTheme="majorBidi" w:eastAsia="Times New Roman" w:hAnsiTheme="majorBidi" w:cstheme="majorBidi"/>
          <w:i/>
        </w:rPr>
        <w:t xml:space="preserve"> Journal of Mathematics Education IKIP Veteran Semarang, 2(2), 267. https://doi.org/10.31331/medives.v2i2.653</w:t>
      </w:r>
    </w:p>
    <w:p w14:paraId="632A9BE8" w14:textId="77777777" w:rsidR="007A0AD7" w:rsidRPr="00B15EF8" w:rsidRDefault="007A0AD7" w:rsidP="0066117B">
      <w:pPr>
        <w:widowControl w:val="0"/>
        <w:ind w:left="540" w:hanging="540"/>
        <w:rPr>
          <w:rFonts w:asciiTheme="majorBidi" w:eastAsia="Times New Roman" w:hAnsiTheme="majorBidi" w:cstheme="majorBidi"/>
          <w:i/>
        </w:rPr>
      </w:pPr>
      <w:r w:rsidRPr="00B15EF8">
        <w:rPr>
          <w:rFonts w:asciiTheme="majorBidi" w:eastAsia="Times New Roman" w:hAnsiTheme="majorBidi" w:cstheme="majorBidi"/>
          <w:i/>
        </w:rPr>
        <w:t xml:space="preserve"> </w:t>
      </w:r>
      <w:proofErr w:type="spellStart"/>
      <w:r w:rsidRPr="00B15EF8">
        <w:rPr>
          <w:rFonts w:asciiTheme="majorBidi" w:eastAsia="Times New Roman" w:hAnsiTheme="majorBidi" w:cstheme="majorBidi"/>
          <w:i/>
        </w:rPr>
        <w:t>Hidayati</w:t>
      </w:r>
      <w:proofErr w:type="spellEnd"/>
      <w:r w:rsidRPr="00B15EF8">
        <w:rPr>
          <w:rFonts w:asciiTheme="majorBidi" w:eastAsia="Times New Roman" w:hAnsiTheme="majorBidi" w:cstheme="majorBidi"/>
          <w:i/>
        </w:rPr>
        <w:t xml:space="preserve">, N. A. (2020). PENERAPAN METODE MIND MAP BERBASIS DRILL UNTUK MENINGKATKAN KEMAMPUAN BERBICARA MAHASISWA DI PRODI PBSI IKIP PGRI BOJONEGORO. </w:t>
      </w:r>
      <w:proofErr w:type="spellStart"/>
      <w:r w:rsidRPr="00B15EF8">
        <w:rPr>
          <w:rFonts w:asciiTheme="majorBidi" w:eastAsia="Times New Roman" w:hAnsiTheme="majorBidi" w:cstheme="majorBidi"/>
          <w:i/>
        </w:rPr>
        <w:t>Jurnal</w:t>
      </w:r>
      <w:proofErr w:type="spellEnd"/>
      <w:r w:rsidRPr="00B15EF8">
        <w:rPr>
          <w:rFonts w:asciiTheme="majorBidi" w:eastAsia="Times New Roman" w:hAnsiTheme="majorBidi" w:cstheme="majorBidi"/>
          <w:i/>
        </w:rPr>
        <w:t xml:space="preserve"> </w:t>
      </w:r>
      <w:proofErr w:type="spellStart"/>
      <w:r w:rsidRPr="00B15EF8">
        <w:rPr>
          <w:rFonts w:asciiTheme="majorBidi" w:eastAsia="Times New Roman" w:hAnsiTheme="majorBidi" w:cstheme="majorBidi"/>
          <w:i/>
        </w:rPr>
        <w:t>Educatio</w:t>
      </w:r>
      <w:proofErr w:type="spellEnd"/>
      <w:r w:rsidRPr="00B15EF8">
        <w:rPr>
          <w:rFonts w:asciiTheme="majorBidi" w:eastAsia="Times New Roman" w:hAnsiTheme="majorBidi" w:cstheme="majorBidi"/>
          <w:i/>
        </w:rPr>
        <w:t xml:space="preserve"> FKIP UNMA, 6(2), 462–468. https://doi.org/10.31949/educatio.v6i2.578</w:t>
      </w:r>
    </w:p>
    <w:p w14:paraId="74ABF7AF" w14:textId="77777777" w:rsidR="007A0AD7" w:rsidRPr="007A0AD7" w:rsidRDefault="007A0AD7" w:rsidP="007A0AD7">
      <w:pPr>
        <w:widowControl w:val="0"/>
        <w:ind w:left="540" w:hanging="540"/>
        <w:rPr>
          <w:rFonts w:asciiTheme="majorBidi" w:eastAsia="Times New Roman" w:hAnsiTheme="majorBidi" w:cstheme="majorBidi"/>
          <w:i/>
        </w:rPr>
      </w:pPr>
      <w:r w:rsidRPr="007A0AD7">
        <w:rPr>
          <w:rFonts w:asciiTheme="majorBidi" w:eastAsia="Times New Roman" w:hAnsiTheme="majorBidi" w:cstheme="majorBidi"/>
          <w:i/>
        </w:rPr>
        <w:lastRenderedPageBreak/>
        <w:t xml:space="preserve">Hiebert, J., &amp; </w:t>
      </w:r>
      <w:proofErr w:type="spellStart"/>
      <w:r w:rsidRPr="007A0AD7">
        <w:rPr>
          <w:rFonts w:asciiTheme="majorBidi" w:eastAsia="Times New Roman" w:hAnsiTheme="majorBidi" w:cstheme="majorBidi"/>
          <w:i/>
        </w:rPr>
        <w:t>Grouws</w:t>
      </w:r>
      <w:proofErr w:type="spellEnd"/>
      <w:r w:rsidRPr="007A0AD7">
        <w:rPr>
          <w:rFonts w:asciiTheme="majorBidi" w:eastAsia="Times New Roman" w:hAnsiTheme="majorBidi" w:cstheme="majorBidi"/>
          <w:i/>
        </w:rPr>
        <w:t>, D. A. (2007). The effects of classroom mathematics teaching on students’ learning. In F. K. Lester Jr. (Ed.), Second handbook of research on mathematics teaching and learning (pp. 371–404). Information Age Publishing.</w:t>
      </w:r>
    </w:p>
    <w:p w14:paraId="0449DDB4" w14:textId="77777777" w:rsidR="007A0AD7" w:rsidRPr="007A0AD7" w:rsidRDefault="007A0AD7" w:rsidP="007A0AD7">
      <w:pPr>
        <w:widowControl w:val="0"/>
        <w:ind w:left="540" w:hanging="540"/>
        <w:rPr>
          <w:rFonts w:asciiTheme="majorBidi" w:eastAsia="Times New Roman" w:hAnsiTheme="majorBidi" w:cstheme="majorBidi"/>
          <w:i/>
        </w:rPr>
      </w:pPr>
      <w:r w:rsidRPr="007A0AD7">
        <w:rPr>
          <w:rFonts w:asciiTheme="majorBidi" w:eastAsia="Times New Roman" w:hAnsiTheme="majorBidi" w:cstheme="majorBidi"/>
          <w:i/>
        </w:rPr>
        <w:t>Kieran, C. (2007). Learning and teaching algebra at the middle school through college levels. In F. K. Lester Jr. (Ed.), Second handbook of research on mathematics teaching and learning (pp. 707–762). Information Age Publishing.</w:t>
      </w:r>
    </w:p>
    <w:p w14:paraId="20CAEFE0" w14:textId="77777777" w:rsidR="007A0AD7" w:rsidRPr="007A0AD7" w:rsidRDefault="007A0AD7" w:rsidP="007A0AD7">
      <w:pPr>
        <w:widowControl w:val="0"/>
        <w:ind w:left="540" w:hanging="540"/>
        <w:rPr>
          <w:rFonts w:asciiTheme="majorBidi" w:eastAsia="Times New Roman" w:hAnsiTheme="majorBidi" w:cstheme="majorBidi"/>
          <w:i/>
        </w:rPr>
      </w:pPr>
      <w:r w:rsidRPr="007A0AD7">
        <w:rPr>
          <w:rFonts w:asciiTheme="majorBidi" w:eastAsia="Times New Roman" w:hAnsiTheme="majorBidi" w:cstheme="majorBidi"/>
          <w:i/>
        </w:rPr>
        <w:t>Kilpatrick, J., Swafford, J., &amp; Findell, B. (2001). Adding it up: Helping children learn mathematics. National Academy Press.</w:t>
      </w:r>
    </w:p>
    <w:p w14:paraId="246121AB" w14:textId="77777777" w:rsidR="007A0AD7" w:rsidRDefault="007A0AD7" w:rsidP="0066117B">
      <w:pPr>
        <w:widowControl w:val="0"/>
        <w:ind w:left="540" w:hanging="540"/>
        <w:rPr>
          <w:rFonts w:asciiTheme="majorBidi" w:eastAsia="Times New Roman" w:hAnsiTheme="majorBidi" w:cstheme="majorBidi"/>
          <w:i/>
        </w:rPr>
      </w:pPr>
      <w:r w:rsidRPr="00B15EF8">
        <w:rPr>
          <w:rFonts w:asciiTheme="majorBidi" w:eastAsia="Times New Roman" w:hAnsiTheme="majorBidi" w:cstheme="majorBidi"/>
          <w:i/>
        </w:rPr>
        <w:t xml:space="preserve"> Meika, I., </w:t>
      </w:r>
      <w:proofErr w:type="spellStart"/>
      <w:r w:rsidRPr="00B15EF8">
        <w:rPr>
          <w:rFonts w:asciiTheme="majorBidi" w:eastAsia="Times New Roman" w:hAnsiTheme="majorBidi" w:cstheme="majorBidi"/>
          <w:i/>
        </w:rPr>
        <w:t>Ramadina</w:t>
      </w:r>
      <w:proofErr w:type="spellEnd"/>
      <w:r w:rsidRPr="00B15EF8">
        <w:rPr>
          <w:rFonts w:asciiTheme="majorBidi" w:eastAsia="Times New Roman" w:hAnsiTheme="majorBidi" w:cstheme="majorBidi"/>
          <w:i/>
        </w:rPr>
        <w:t xml:space="preserve">, I., Sujana, A., &amp; </w:t>
      </w:r>
      <w:proofErr w:type="spellStart"/>
      <w:r w:rsidRPr="00B15EF8">
        <w:rPr>
          <w:rFonts w:asciiTheme="majorBidi" w:eastAsia="Times New Roman" w:hAnsiTheme="majorBidi" w:cstheme="majorBidi"/>
          <w:i/>
        </w:rPr>
        <w:t>Mauladaniyati</w:t>
      </w:r>
      <w:proofErr w:type="spellEnd"/>
      <w:r w:rsidRPr="00B15EF8">
        <w:rPr>
          <w:rFonts w:asciiTheme="majorBidi" w:eastAsia="Times New Roman" w:hAnsiTheme="majorBidi" w:cstheme="majorBidi"/>
          <w:i/>
        </w:rPr>
        <w:t xml:space="preserve">, R. (2021). </w:t>
      </w:r>
      <w:proofErr w:type="spellStart"/>
      <w:r w:rsidRPr="00B15EF8">
        <w:rPr>
          <w:rFonts w:asciiTheme="majorBidi" w:eastAsia="Times New Roman" w:hAnsiTheme="majorBidi" w:cstheme="majorBidi"/>
          <w:i/>
        </w:rPr>
        <w:t>Kemampuan</w:t>
      </w:r>
      <w:proofErr w:type="spellEnd"/>
      <w:r w:rsidRPr="00B15EF8">
        <w:rPr>
          <w:rFonts w:asciiTheme="majorBidi" w:eastAsia="Times New Roman" w:hAnsiTheme="majorBidi" w:cstheme="majorBidi"/>
          <w:i/>
        </w:rPr>
        <w:t xml:space="preserve"> </w:t>
      </w:r>
      <w:proofErr w:type="spellStart"/>
      <w:r w:rsidRPr="00B15EF8">
        <w:rPr>
          <w:rFonts w:asciiTheme="majorBidi" w:eastAsia="Times New Roman" w:hAnsiTheme="majorBidi" w:cstheme="majorBidi"/>
          <w:i/>
        </w:rPr>
        <w:t>Pemecahan</w:t>
      </w:r>
      <w:proofErr w:type="spellEnd"/>
      <w:r w:rsidRPr="00B15EF8">
        <w:rPr>
          <w:rFonts w:asciiTheme="majorBidi" w:eastAsia="Times New Roman" w:hAnsiTheme="majorBidi" w:cstheme="majorBidi"/>
          <w:i/>
        </w:rPr>
        <w:t xml:space="preserve"> Masalah </w:t>
      </w:r>
      <w:proofErr w:type="spellStart"/>
      <w:r w:rsidRPr="00B15EF8">
        <w:rPr>
          <w:rFonts w:asciiTheme="majorBidi" w:eastAsia="Times New Roman" w:hAnsiTheme="majorBidi" w:cstheme="majorBidi"/>
          <w:i/>
        </w:rPr>
        <w:t>Matematis</w:t>
      </w:r>
      <w:proofErr w:type="spellEnd"/>
      <w:r w:rsidRPr="00B15EF8">
        <w:rPr>
          <w:rFonts w:asciiTheme="majorBidi" w:eastAsia="Times New Roman" w:hAnsiTheme="majorBidi" w:cstheme="majorBidi"/>
          <w:i/>
        </w:rPr>
        <w:t xml:space="preserve"> </w:t>
      </w:r>
      <w:proofErr w:type="spellStart"/>
      <w:r w:rsidRPr="00B15EF8">
        <w:rPr>
          <w:rFonts w:asciiTheme="majorBidi" w:eastAsia="Times New Roman" w:hAnsiTheme="majorBidi" w:cstheme="majorBidi"/>
          <w:i/>
        </w:rPr>
        <w:t>Siswa</w:t>
      </w:r>
      <w:proofErr w:type="spellEnd"/>
      <w:r w:rsidRPr="00B15EF8">
        <w:rPr>
          <w:rFonts w:asciiTheme="majorBidi" w:eastAsia="Times New Roman" w:hAnsiTheme="majorBidi" w:cstheme="majorBidi"/>
          <w:i/>
        </w:rPr>
        <w:t xml:space="preserve"> Dengan </w:t>
      </w:r>
      <w:proofErr w:type="spellStart"/>
      <w:r w:rsidRPr="00B15EF8">
        <w:rPr>
          <w:rFonts w:asciiTheme="majorBidi" w:eastAsia="Times New Roman" w:hAnsiTheme="majorBidi" w:cstheme="majorBidi"/>
          <w:i/>
        </w:rPr>
        <w:t>Menggunakan</w:t>
      </w:r>
      <w:proofErr w:type="spellEnd"/>
      <w:r w:rsidRPr="00B15EF8">
        <w:rPr>
          <w:rFonts w:asciiTheme="majorBidi" w:eastAsia="Times New Roman" w:hAnsiTheme="majorBidi" w:cstheme="majorBidi"/>
          <w:i/>
        </w:rPr>
        <w:t xml:space="preserve"> Model </w:t>
      </w:r>
      <w:proofErr w:type="spellStart"/>
      <w:r w:rsidRPr="00B15EF8">
        <w:rPr>
          <w:rFonts w:asciiTheme="majorBidi" w:eastAsia="Times New Roman" w:hAnsiTheme="majorBidi" w:cstheme="majorBidi"/>
          <w:i/>
        </w:rPr>
        <w:t>Pembelajaran</w:t>
      </w:r>
      <w:proofErr w:type="spellEnd"/>
      <w:r w:rsidRPr="00B15EF8">
        <w:rPr>
          <w:rFonts w:asciiTheme="majorBidi" w:eastAsia="Times New Roman" w:hAnsiTheme="majorBidi" w:cstheme="majorBidi"/>
          <w:i/>
        </w:rPr>
        <w:t xml:space="preserve"> SSCS. 05(01), 383–390.</w:t>
      </w:r>
    </w:p>
    <w:p w14:paraId="3D5566ED" w14:textId="77777777" w:rsidR="007A0AD7" w:rsidRPr="007A0AD7" w:rsidRDefault="007A0AD7" w:rsidP="007A0AD7">
      <w:pPr>
        <w:widowControl w:val="0"/>
        <w:ind w:left="540" w:hanging="540"/>
        <w:rPr>
          <w:rFonts w:asciiTheme="majorBidi" w:eastAsia="Times New Roman" w:hAnsiTheme="majorBidi" w:cstheme="majorBidi"/>
          <w:i/>
        </w:rPr>
      </w:pPr>
      <w:r w:rsidRPr="007A0AD7">
        <w:rPr>
          <w:rFonts w:asciiTheme="majorBidi" w:eastAsia="Times New Roman" w:hAnsiTheme="majorBidi" w:cstheme="majorBidi"/>
          <w:i/>
        </w:rPr>
        <w:t>Pratama, R., &amp; Wulandari, D. (2022). The effectiveness of drill and practice learning model on students’ mathematical problem-solving ability. Journal of Mathematics Education, 13(2), 155–168.</w:t>
      </w:r>
    </w:p>
    <w:p w14:paraId="105A68B8" w14:textId="77777777" w:rsidR="007A0AD7" w:rsidRPr="007A0AD7" w:rsidRDefault="007A0AD7" w:rsidP="007A0AD7">
      <w:pPr>
        <w:widowControl w:val="0"/>
        <w:ind w:left="540" w:hanging="540"/>
        <w:rPr>
          <w:rFonts w:asciiTheme="majorBidi" w:eastAsia="Times New Roman" w:hAnsiTheme="majorBidi" w:cstheme="majorBidi"/>
          <w:i/>
        </w:rPr>
      </w:pPr>
      <w:proofErr w:type="spellStart"/>
      <w:r w:rsidRPr="007A0AD7">
        <w:rPr>
          <w:rFonts w:asciiTheme="majorBidi" w:eastAsia="Times New Roman" w:hAnsiTheme="majorBidi" w:cstheme="majorBidi"/>
          <w:i/>
        </w:rPr>
        <w:t>Rosenshine</w:t>
      </w:r>
      <w:proofErr w:type="spellEnd"/>
      <w:r w:rsidRPr="007A0AD7">
        <w:rPr>
          <w:rFonts w:asciiTheme="majorBidi" w:eastAsia="Times New Roman" w:hAnsiTheme="majorBidi" w:cstheme="majorBidi"/>
          <w:i/>
        </w:rPr>
        <w:t>, B. (2012). Principles of instruction: Research-based strategies. American Educator, 36(1), 12–19.</w:t>
      </w:r>
    </w:p>
    <w:p w14:paraId="77700D6B" w14:textId="77777777" w:rsidR="007A0AD7" w:rsidRPr="007A0AD7" w:rsidRDefault="007A0AD7" w:rsidP="007A0AD7">
      <w:pPr>
        <w:widowControl w:val="0"/>
        <w:ind w:left="540" w:hanging="540"/>
        <w:rPr>
          <w:rFonts w:asciiTheme="majorBidi" w:eastAsia="Times New Roman" w:hAnsiTheme="majorBidi" w:cstheme="majorBidi"/>
          <w:i/>
        </w:rPr>
      </w:pPr>
      <w:r w:rsidRPr="007A0AD7">
        <w:rPr>
          <w:rFonts w:asciiTheme="majorBidi" w:eastAsia="Times New Roman" w:hAnsiTheme="majorBidi" w:cstheme="majorBidi"/>
          <w:i/>
        </w:rPr>
        <w:t>Sari, D., Putri, A., &amp; Lestari, N. (2021). Improving students’ algebra skills through drill and practice method. International Journal of Instruction, 14(3), 567–582.</w:t>
      </w:r>
    </w:p>
    <w:p w14:paraId="20BFB304" w14:textId="77777777" w:rsidR="007A0AD7" w:rsidRPr="007A0AD7" w:rsidRDefault="007A0AD7" w:rsidP="007A0AD7">
      <w:pPr>
        <w:widowControl w:val="0"/>
        <w:ind w:left="540" w:hanging="540"/>
        <w:rPr>
          <w:rFonts w:asciiTheme="majorBidi" w:eastAsia="Times New Roman" w:hAnsiTheme="majorBidi" w:cstheme="majorBidi"/>
          <w:i/>
        </w:rPr>
      </w:pPr>
      <w:r w:rsidRPr="007A0AD7">
        <w:rPr>
          <w:rFonts w:asciiTheme="majorBidi" w:eastAsia="Times New Roman" w:hAnsiTheme="majorBidi" w:cstheme="majorBidi"/>
          <w:i/>
        </w:rPr>
        <w:t>Schunk, D. H. (2012). Learning theories: An educational perspective (6th ed.). Pearson.</w:t>
      </w:r>
    </w:p>
    <w:p w14:paraId="75435EB7" w14:textId="77777777" w:rsidR="007A0AD7" w:rsidRPr="007A0AD7" w:rsidRDefault="007A0AD7" w:rsidP="007A0AD7">
      <w:pPr>
        <w:widowControl w:val="0"/>
        <w:ind w:left="540" w:hanging="540"/>
        <w:rPr>
          <w:rFonts w:asciiTheme="majorBidi" w:eastAsia="Times New Roman" w:hAnsiTheme="majorBidi" w:cstheme="majorBidi"/>
          <w:i/>
        </w:rPr>
      </w:pPr>
      <w:r w:rsidRPr="007A0AD7">
        <w:rPr>
          <w:rFonts w:asciiTheme="majorBidi" w:eastAsia="Times New Roman" w:hAnsiTheme="majorBidi" w:cstheme="majorBidi"/>
          <w:i/>
        </w:rPr>
        <w:t xml:space="preserve">Skinner, B. F. (1953). Science and human </w:t>
      </w:r>
      <w:proofErr w:type="spellStart"/>
      <w:r w:rsidRPr="007A0AD7">
        <w:rPr>
          <w:rFonts w:asciiTheme="majorBidi" w:eastAsia="Times New Roman" w:hAnsiTheme="majorBidi" w:cstheme="majorBidi"/>
          <w:i/>
        </w:rPr>
        <w:t>behavior</w:t>
      </w:r>
      <w:proofErr w:type="spellEnd"/>
      <w:r w:rsidRPr="007A0AD7">
        <w:rPr>
          <w:rFonts w:asciiTheme="majorBidi" w:eastAsia="Times New Roman" w:hAnsiTheme="majorBidi" w:cstheme="majorBidi"/>
          <w:i/>
        </w:rPr>
        <w:t>. Macmillan.</w:t>
      </w:r>
    </w:p>
    <w:p w14:paraId="34959083" w14:textId="77777777" w:rsidR="007A0AD7" w:rsidRPr="00B15EF8" w:rsidRDefault="007A0AD7" w:rsidP="007A0AD7">
      <w:pPr>
        <w:widowControl w:val="0"/>
        <w:ind w:left="540" w:hanging="540"/>
        <w:rPr>
          <w:rFonts w:asciiTheme="majorBidi" w:eastAsia="Times New Roman" w:hAnsiTheme="majorBidi" w:cstheme="majorBidi"/>
          <w:i/>
        </w:rPr>
      </w:pPr>
      <w:proofErr w:type="spellStart"/>
      <w:r w:rsidRPr="007A0AD7">
        <w:rPr>
          <w:rFonts w:asciiTheme="majorBidi" w:eastAsia="Times New Roman" w:hAnsiTheme="majorBidi" w:cstheme="majorBidi"/>
          <w:i/>
        </w:rPr>
        <w:t>Sweller</w:t>
      </w:r>
      <w:proofErr w:type="spellEnd"/>
      <w:r w:rsidRPr="007A0AD7">
        <w:rPr>
          <w:rFonts w:asciiTheme="majorBidi" w:eastAsia="Times New Roman" w:hAnsiTheme="majorBidi" w:cstheme="majorBidi"/>
          <w:i/>
        </w:rPr>
        <w:t>, J. (1988). Cognitive load during problem solving: Effects on learning. Cognitive Science, 12(2), 257–285. https://doi.org/10.1207/s15516709cog1202_4</w:t>
      </w:r>
    </w:p>
    <w:p w14:paraId="236BB7B8" w14:textId="77777777" w:rsidR="007A45A2" w:rsidRDefault="00000000">
      <w:pPr>
        <w:widowControl w:val="0"/>
        <w:ind w:left="540" w:hanging="5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7673E103" w14:textId="77777777" w:rsidR="007A45A2" w:rsidRDefault="007A45A2">
      <w:pPr>
        <w:widowControl w:val="0"/>
        <w:spacing w:before="111" w:line="229" w:lineRule="auto"/>
        <w:ind w:left="18" w:right="263"/>
        <w:jc w:val="both"/>
        <w:rPr>
          <w:rFonts w:ascii="Times New Roman" w:eastAsia="Times New Roman" w:hAnsi="Times New Roman" w:cs="Times New Roman"/>
          <w:i/>
          <w:sz w:val="18"/>
          <w:szCs w:val="18"/>
        </w:rPr>
      </w:pPr>
    </w:p>
    <w:p w14:paraId="568C21C1" w14:textId="77777777" w:rsidR="007A45A2" w:rsidRDefault="007A45A2">
      <w:pPr>
        <w:widowControl w:val="0"/>
        <w:pBdr>
          <w:top w:val="nil"/>
          <w:left w:val="nil"/>
          <w:bottom w:val="nil"/>
          <w:right w:val="nil"/>
          <w:between w:val="nil"/>
        </w:pBdr>
        <w:spacing w:before="111" w:line="229" w:lineRule="auto"/>
        <w:ind w:left="18" w:right="263" w:firstLine="571"/>
        <w:jc w:val="both"/>
        <w:rPr>
          <w:rFonts w:ascii="Times New Roman" w:eastAsia="Times New Roman" w:hAnsi="Times New Roman" w:cs="Times New Roman"/>
          <w:i/>
          <w:sz w:val="18"/>
          <w:szCs w:val="18"/>
        </w:rPr>
      </w:pPr>
    </w:p>
    <w:sectPr w:rsidR="007A45A2">
      <w:headerReference w:type="default" r:id="rId7"/>
      <w:footerReference w:type="default" r:id="rId8"/>
      <w:headerReference w:type="first" r:id="rId9"/>
      <w:footerReference w:type="first" r:id="rId10"/>
      <w:pgSz w:w="11900" w:h="16820"/>
      <w:pgMar w:top="696" w:right="1094" w:bottom="758" w:left="168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6E28C" w14:textId="77777777" w:rsidR="00F053DE" w:rsidRDefault="00F053DE">
      <w:pPr>
        <w:spacing w:line="240" w:lineRule="auto"/>
      </w:pPr>
      <w:r>
        <w:separator/>
      </w:r>
    </w:p>
  </w:endnote>
  <w:endnote w:type="continuationSeparator" w:id="0">
    <w:p w14:paraId="4F759705" w14:textId="77777777" w:rsidR="00F053DE" w:rsidRDefault="00F053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2DC5" w14:textId="77777777" w:rsidR="007A45A2" w:rsidRDefault="0000000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Tri Wahyuni (Upaya </w:t>
    </w:r>
    <w:proofErr w:type="spellStart"/>
    <w:r>
      <w:rPr>
        <w:rFonts w:ascii="Times New Roman" w:eastAsia="Times New Roman" w:hAnsi="Times New Roman" w:cs="Times New Roman"/>
        <w:sz w:val="18"/>
        <w:szCs w:val="18"/>
      </w:rPr>
      <w:t>Meningkatkan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Kemampuan</w:t>
    </w:r>
    <w:proofErr w:type="spellEnd"/>
    <w:r>
      <w:rPr>
        <w:rFonts w:ascii="Times New Roman" w:eastAsia="Times New Roman" w:hAnsi="Times New Roman" w:cs="Times New Roman"/>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E893" w14:textId="77777777" w:rsidR="007A45A2" w:rsidRDefault="00000000">
    <w:r>
      <w:rPr>
        <w:noProof/>
      </w:rPr>
      <w:drawing>
        <wp:inline distT="114300" distB="114300" distL="114300" distR="114300" wp14:anchorId="6DDDB36F" wp14:editId="6D39A315">
          <wp:extent cx="5795881" cy="889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95881" cy="8890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BD25" w14:textId="77777777" w:rsidR="00F053DE" w:rsidRDefault="00F053DE">
      <w:pPr>
        <w:spacing w:line="240" w:lineRule="auto"/>
      </w:pPr>
      <w:r>
        <w:separator/>
      </w:r>
    </w:p>
  </w:footnote>
  <w:footnote w:type="continuationSeparator" w:id="0">
    <w:p w14:paraId="1919B0BD" w14:textId="77777777" w:rsidR="00F053DE" w:rsidRDefault="00F053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907D" w14:textId="77777777" w:rsidR="007A45A2" w:rsidRDefault="00000000">
    <w:pPr>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Jurnal</w:t>
    </w:r>
    <w:proofErr w:type="spellEnd"/>
    <w:r>
      <w:rPr>
        <w:rFonts w:ascii="Times New Roman" w:eastAsia="Times New Roman" w:hAnsi="Times New Roman" w:cs="Times New Roman"/>
        <w:sz w:val="18"/>
        <w:szCs w:val="18"/>
      </w:rPr>
      <w:t xml:space="preserve"> </w:t>
    </w:r>
    <w:proofErr w:type="spellStart"/>
    <w:proofErr w:type="gramStart"/>
    <w:r>
      <w:rPr>
        <w:rFonts w:ascii="Times New Roman" w:eastAsia="Times New Roman" w:hAnsi="Times New Roman" w:cs="Times New Roman"/>
        <w:sz w:val="18"/>
        <w:szCs w:val="18"/>
      </w:rPr>
      <w:t>Mercumatika</w:t>
    </w:r>
    <w:proofErr w:type="spellEnd"/>
    <w:r>
      <w:rPr>
        <w:rFonts w:ascii="Times New Roman" w:eastAsia="Times New Roman" w:hAnsi="Times New Roman" w:cs="Times New Roman"/>
        <w:sz w:val="18"/>
        <w:szCs w:val="18"/>
      </w:rPr>
      <w:t xml:space="preserve"> :</w:t>
    </w:r>
    <w:proofErr w:type="gram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Jurnal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Penelitian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Matematika</w:t>
    </w:r>
    <w:proofErr w:type="spellEnd"/>
    <w:r>
      <w:rPr>
        <w:rFonts w:ascii="Times New Roman" w:eastAsia="Times New Roman" w:hAnsi="Times New Roman" w:cs="Times New Roman"/>
        <w:sz w:val="18"/>
        <w:szCs w:val="18"/>
      </w:rPr>
      <w:t xml:space="preserve"> dan Pendidikan </w:t>
    </w:r>
    <w:proofErr w:type="spellStart"/>
    <w:r>
      <w:rPr>
        <w:rFonts w:ascii="Times New Roman" w:eastAsia="Times New Roman" w:hAnsi="Times New Roman" w:cs="Times New Roman"/>
        <w:sz w:val="18"/>
        <w:szCs w:val="18"/>
      </w:rPr>
      <w:t>Matematika</w:t>
    </w:r>
    <w:proofErr w:type="spellEnd"/>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ISSN: 2548-1819 </w:t>
    </w:r>
  </w:p>
  <w:p w14:paraId="33E50505" w14:textId="77777777" w:rsidR="007A45A2" w:rsidRDefault="0000000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Vol. 3, No 1, April 2017, pp. xx-xx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CC46" w14:textId="77777777" w:rsidR="007A45A2" w:rsidRDefault="00000000">
    <w:pP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Jurnal</w:t>
    </w:r>
    <w:proofErr w:type="spellEnd"/>
    <w:r>
      <w:rPr>
        <w:rFonts w:ascii="Times New Roman" w:eastAsia="Times New Roman" w:hAnsi="Times New Roman" w:cs="Times New Roman"/>
        <w:sz w:val="18"/>
        <w:szCs w:val="18"/>
      </w:rPr>
      <w:t xml:space="preserve"> </w:t>
    </w:r>
    <w:proofErr w:type="spellStart"/>
    <w:proofErr w:type="gramStart"/>
    <w:r>
      <w:rPr>
        <w:rFonts w:ascii="Times New Roman" w:eastAsia="Times New Roman" w:hAnsi="Times New Roman" w:cs="Times New Roman"/>
        <w:sz w:val="18"/>
        <w:szCs w:val="18"/>
      </w:rPr>
      <w:t>Mercumatika</w:t>
    </w:r>
    <w:proofErr w:type="spellEnd"/>
    <w:r>
      <w:rPr>
        <w:rFonts w:ascii="Times New Roman" w:eastAsia="Times New Roman" w:hAnsi="Times New Roman" w:cs="Times New Roman"/>
        <w:sz w:val="18"/>
        <w:szCs w:val="18"/>
      </w:rPr>
      <w:t xml:space="preserve"> :</w:t>
    </w:r>
    <w:proofErr w:type="gram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Jurnal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Penelitian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Matematika</w:t>
    </w:r>
    <w:proofErr w:type="spellEnd"/>
    <w:r>
      <w:rPr>
        <w:rFonts w:ascii="Times New Roman" w:eastAsia="Times New Roman" w:hAnsi="Times New Roman" w:cs="Times New Roman"/>
        <w:sz w:val="18"/>
        <w:szCs w:val="18"/>
      </w:rPr>
      <w:t xml:space="preserve"> dan Pendidikan </w:t>
    </w:r>
    <w:proofErr w:type="spellStart"/>
    <w:r>
      <w:rPr>
        <w:rFonts w:ascii="Times New Roman" w:eastAsia="Times New Roman" w:hAnsi="Times New Roman" w:cs="Times New Roman"/>
        <w:sz w:val="18"/>
        <w:szCs w:val="18"/>
      </w:rPr>
      <w:t>Matematika</w:t>
    </w:r>
    <w:proofErr w:type="spellEnd"/>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ISSN: 2548-1819 </w:t>
    </w:r>
  </w:p>
  <w:p w14:paraId="69C476FA" w14:textId="77777777" w:rsidR="007A45A2"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Vol. 3, No 1, April 2017, pp. xx-xx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5A2"/>
    <w:rsid w:val="000D4BFA"/>
    <w:rsid w:val="0024131F"/>
    <w:rsid w:val="00442159"/>
    <w:rsid w:val="00573D08"/>
    <w:rsid w:val="0066117B"/>
    <w:rsid w:val="006B1021"/>
    <w:rsid w:val="007A0AD7"/>
    <w:rsid w:val="007A45A2"/>
    <w:rsid w:val="009C467C"/>
    <w:rsid w:val="00B15EF8"/>
    <w:rsid w:val="00B77B1F"/>
    <w:rsid w:val="00BD3040"/>
    <w:rsid w:val="00F053D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A038"/>
  <w15:docId w15:val="{3953D4FC-5BC4-4249-847B-6E8A5B8B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2932</TotalTime>
  <Pages>6</Pages>
  <Words>3701</Words>
  <Characters>21101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 ideapad</cp:lastModifiedBy>
  <cp:revision>5</cp:revision>
  <dcterms:created xsi:type="dcterms:W3CDTF">2026-03-13T05:44:00Z</dcterms:created>
  <dcterms:modified xsi:type="dcterms:W3CDTF">2026-03-29T02:44:00Z</dcterms:modified>
</cp:coreProperties>
</file>