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881AEC" w14:textId="77777777" w:rsidR="00A24CB7" w:rsidRDefault="00A24CB7" w:rsidP="00763F2D">
      <w:pPr>
        <w:jc w:val="center"/>
        <w:rPr>
          <w:b/>
          <w:i/>
          <w:sz w:val="24"/>
          <w:lang w:val="id-ID"/>
        </w:rPr>
      </w:pPr>
    </w:p>
    <w:p w14:paraId="3B3C0EB6" w14:textId="77777777" w:rsidR="00AF6138" w:rsidRPr="00AF6138" w:rsidRDefault="00271D72" w:rsidP="00AF6138">
      <w:pPr>
        <w:jc w:val="center"/>
        <w:rPr>
          <w:b/>
          <w:bCs/>
          <w:iCs/>
          <w:noProof/>
          <w:lang w:val="id-ID" w:eastAsia="id-ID"/>
        </w:rPr>
      </w:pPr>
      <w:r w:rsidRPr="00AF6138">
        <w:rPr>
          <w:b/>
          <w:bCs/>
          <w:iCs/>
          <w:noProof/>
          <w:lang w:val="id-ID" w:eastAsia="id-ID"/>
        </w:rPr>
        <w:drawing>
          <wp:anchor distT="0" distB="0" distL="0" distR="0" simplePos="0" relativeHeight="251658240" behindDoc="1" locked="0" layoutInCell="1" allowOverlap="1" wp14:anchorId="7F740A3E" wp14:editId="27ADD0F5">
            <wp:simplePos x="0" y="0"/>
            <wp:positionH relativeFrom="page">
              <wp:posOffset>6128868</wp:posOffset>
            </wp:positionH>
            <wp:positionV relativeFrom="paragraph">
              <wp:posOffset>365575</wp:posOffset>
            </wp:positionV>
            <wp:extent cx="609600" cy="594359"/>
            <wp:effectExtent l="0" t="0" r="0" b="0"/>
            <wp:wrapNone/>
            <wp:docPr id="4" name="Image 4" descr="C:\Users\Bianconeri\Videos\Capture.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descr="C:\Users\Bianconeri\Videos\Capture.PNG"/>
                    <pic:cNvPicPr/>
                  </pic:nvPicPr>
                  <pic:blipFill>
                    <a:blip r:embed="rId7" cstate="print"/>
                    <a:stretch>
                      <a:fillRect/>
                    </a:stretch>
                  </pic:blipFill>
                  <pic:spPr>
                    <a:xfrm>
                      <a:off x="0" y="0"/>
                      <a:ext cx="609600" cy="594359"/>
                    </a:xfrm>
                    <a:prstGeom prst="rect">
                      <a:avLst/>
                    </a:prstGeom>
                  </pic:spPr>
                </pic:pic>
              </a:graphicData>
            </a:graphic>
          </wp:anchor>
        </w:drawing>
      </w:r>
      <w:r w:rsidR="00AF6138" w:rsidRPr="00AF6138">
        <w:rPr>
          <w:b/>
          <w:bCs/>
          <w:iCs/>
          <w:noProof/>
          <w:lang w:val="id-ID" w:eastAsia="id-ID"/>
        </w:rPr>
        <w:t xml:space="preserve"> Systematic Literature Review of Contextual Interactive E-Modules Enhancing Students’ </w:t>
      </w:r>
    </w:p>
    <w:p w14:paraId="1F4AB7D5" w14:textId="0A0D2F97" w:rsidR="00AD4AF5" w:rsidRPr="00FD77F2" w:rsidRDefault="00AF6138" w:rsidP="00AF6138">
      <w:pPr>
        <w:jc w:val="center"/>
        <w:rPr>
          <w:rFonts w:asciiTheme="majorHAnsi" w:hAnsiTheme="majorHAnsi"/>
          <w:b/>
          <w:iCs/>
          <w:lang w:val="id-ID"/>
        </w:rPr>
      </w:pPr>
      <w:r w:rsidRPr="00AF6138">
        <w:rPr>
          <w:b/>
          <w:bCs/>
          <w:iCs/>
          <w:noProof/>
          <w:lang w:val="id-ID" w:eastAsia="id-ID"/>
        </w:rPr>
        <w:t>Creativity and Engagement in Mathematics</w:t>
      </w:r>
    </w:p>
    <w:p w14:paraId="62198480" w14:textId="77777777" w:rsidR="00AD4AF5" w:rsidRDefault="00AD4AF5" w:rsidP="00763F2D">
      <w:pPr>
        <w:pStyle w:val="BodyText"/>
        <w:rPr>
          <w:rFonts w:ascii="Cambria"/>
          <w:b/>
        </w:rPr>
      </w:pPr>
    </w:p>
    <w:p w14:paraId="6F6FB9BC" w14:textId="77777777" w:rsidR="00C21705" w:rsidRDefault="00C21705" w:rsidP="00763F2D">
      <w:pPr>
        <w:pStyle w:val="BodyText"/>
        <w:rPr>
          <w:rFonts w:ascii="Cambria"/>
          <w:b/>
        </w:rPr>
      </w:pPr>
    </w:p>
    <w:p w14:paraId="07FCFD18" w14:textId="6F728584" w:rsidR="00AD4AF5" w:rsidRPr="0061416E" w:rsidRDefault="0061416E" w:rsidP="00763F2D">
      <w:pPr>
        <w:ind w:right="298"/>
        <w:jc w:val="center"/>
        <w:rPr>
          <w:b/>
          <w:lang w:val="id-ID"/>
        </w:rPr>
      </w:pPr>
      <w:r>
        <w:rPr>
          <w:b/>
          <w:lang w:val="id-ID"/>
        </w:rPr>
        <w:t>Hilda Widia Rita Hamid</w:t>
      </w:r>
      <w:r>
        <w:rPr>
          <w:b/>
          <w:vertAlign w:val="superscript"/>
          <w:lang w:val="id-ID"/>
        </w:rPr>
        <w:t>1</w:t>
      </w:r>
      <w:r w:rsidR="00271D72">
        <w:rPr>
          <w:b/>
        </w:rPr>
        <w:t>,</w:t>
      </w:r>
      <w:r w:rsidR="00271D72">
        <w:rPr>
          <w:b/>
          <w:spacing w:val="-4"/>
        </w:rPr>
        <w:t xml:space="preserve"> </w:t>
      </w:r>
      <w:r>
        <w:rPr>
          <w:b/>
          <w:lang w:val="id-ID"/>
        </w:rPr>
        <w:t>Margaret Vinsensia Chelly Weroh</w:t>
      </w:r>
      <w:r>
        <w:rPr>
          <w:b/>
          <w:vertAlign w:val="superscript"/>
          <w:lang w:val="id-ID"/>
        </w:rPr>
        <w:t>2</w:t>
      </w:r>
      <w:r w:rsidR="004B3AAE">
        <w:rPr>
          <w:b/>
          <w:vertAlign w:val="superscript"/>
          <w:lang w:val="id-ID"/>
        </w:rPr>
        <w:t>*</w:t>
      </w:r>
    </w:p>
    <w:p w14:paraId="0F8625FD" w14:textId="5161C344" w:rsidR="00AD4AF5" w:rsidRPr="0061416E" w:rsidRDefault="00271D72" w:rsidP="00763F2D">
      <w:pPr>
        <w:pStyle w:val="BodyText"/>
        <w:ind w:left="399" w:right="699"/>
        <w:jc w:val="center"/>
        <w:rPr>
          <w:sz w:val="20"/>
          <w:szCs w:val="20"/>
          <w:lang w:val="id-ID"/>
        </w:rPr>
      </w:pPr>
      <w:r w:rsidRPr="00203909">
        <w:rPr>
          <w:sz w:val="20"/>
          <w:szCs w:val="20"/>
          <w:vertAlign w:val="superscript"/>
        </w:rPr>
        <w:t>1</w:t>
      </w:r>
      <w:r w:rsidRPr="00203909">
        <w:rPr>
          <w:spacing w:val="-5"/>
          <w:sz w:val="20"/>
          <w:szCs w:val="20"/>
        </w:rPr>
        <w:t xml:space="preserve"> </w:t>
      </w:r>
      <w:r w:rsidR="004B3AAE">
        <w:rPr>
          <w:sz w:val="20"/>
          <w:szCs w:val="20"/>
          <w:lang w:val="id-ID"/>
        </w:rPr>
        <w:t xml:space="preserve">Pendidikan Matematika, Pasca Sarjana Universitas Negeri Yogyakarta </w:t>
      </w:r>
    </w:p>
    <w:p w14:paraId="29EB1B27" w14:textId="17791483" w:rsidR="003D68C7" w:rsidRPr="004B3AAE" w:rsidRDefault="003D68C7" w:rsidP="00763F2D">
      <w:pPr>
        <w:pStyle w:val="BodyText"/>
        <w:ind w:left="399" w:right="699"/>
        <w:jc w:val="center"/>
        <w:rPr>
          <w:sz w:val="20"/>
          <w:szCs w:val="20"/>
          <w:lang w:val="id-ID"/>
        </w:rPr>
      </w:pPr>
      <w:r w:rsidRPr="00203909">
        <w:rPr>
          <w:sz w:val="20"/>
          <w:szCs w:val="20"/>
          <w:vertAlign w:val="superscript"/>
        </w:rPr>
        <w:t>2</w:t>
      </w:r>
      <w:r w:rsidRPr="00203909">
        <w:rPr>
          <w:spacing w:val="-5"/>
          <w:sz w:val="20"/>
          <w:szCs w:val="20"/>
        </w:rPr>
        <w:t xml:space="preserve"> </w:t>
      </w:r>
      <w:r w:rsidR="004B3AAE">
        <w:rPr>
          <w:sz w:val="20"/>
          <w:szCs w:val="20"/>
          <w:lang w:val="id-ID"/>
        </w:rPr>
        <w:t>Pendidikan Matematika, FKIP, Universitas Mercu Buana Yogyakarta</w:t>
      </w:r>
    </w:p>
    <w:p w14:paraId="286C0B17" w14:textId="1CCF05F1" w:rsidR="00AD4AF5" w:rsidRPr="00D17ED4" w:rsidRDefault="004A01E3" w:rsidP="00763F2D">
      <w:pPr>
        <w:pStyle w:val="BodyText"/>
        <w:ind w:right="297"/>
        <w:jc w:val="center"/>
        <w:rPr>
          <w:i/>
          <w:iCs/>
          <w:sz w:val="20"/>
          <w:szCs w:val="20"/>
        </w:rPr>
      </w:pPr>
      <w:r w:rsidRPr="00D17ED4">
        <w:rPr>
          <w:i/>
          <w:iCs/>
          <w:sz w:val="20"/>
          <w:szCs w:val="20"/>
        </w:rPr>
        <w:t>*Correspondence</w:t>
      </w:r>
      <w:r w:rsidR="00A062DE" w:rsidRPr="00D17ED4">
        <w:rPr>
          <w:i/>
          <w:iCs/>
          <w:sz w:val="20"/>
          <w:szCs w:val="20"/>
        </w:rPr>
        <w:t>:</w:t>
      </w:r>
      <w:r w:rsidR="00271D72" w:rsidRPr="00D17ED4">
        <w:rPr>
          <w:i/>
          <w:iCs/>
          <w:spacing w:val="-1"/>
          <w:sz w:val="20"/>
          <w:szCs w:val="20"/>
        </w:rPr>
        <w:t xml:space="preserve"> </w:t>
      </w:r>
      <w:r w:rsidR="00271D72" w:rsidRPr="00D17ED4">
        <w:rPr>
          <w:i/>
          <w:iCs/>
          <w:sz w:val="20"/>
          <w:szCs w:val="20"/>
        </w:rPr>
        <w:t>E-mail:</w:t>
      </w:r>
      <w:r w:rsidR="00271D72" w:rsidRPr="00D17ED4">
        <w:rPr>
          <w:i/>
          <w:iCs/>
          <w:spacing w:val="-7"/>
          <w:sz w:val="20"/>
          <w:szCs w:val="20"/>
        </w:rPr>
        <w:t xml:space="preserve"> </w:t>
      </w:r>
      <w:hyperlink r:id="rId8" w:history="1">
        <w:r w:rsidR="004B3AAE" w:rsidRPr="00E74599">
          <w:rPr>
            <w:rStyle w:val="Hyperlink"/>
            <w:i/>
            <w:iCs/>
            <w:sz w:val="20"/>
            <w:szCs w:val="20"/>
            <w:lang w:val="id-ID"/>
          </w:rPr>
          <w:t>chellyvinsensia@gmail.com</w:t>
        </w:r>
      </w:hyperlink>
      <w:r w:rsidR="004B3AAE">
        <w:rPr>
          <w:i/>
          <w:iCs/>
          <w:sz w:val="20"/>
          <w:szCs w:val="20"/>
          <w:lang w:val="id-ID"/>
        </w:rPr>
        <w:t xml:space="preserve"> </w:t>
      </w:r>
    </w:p>
    <w:p w14:paraId="3C90DE49" w14:textId="020C30BD" w:rsidR="00AD4AF5" w:rsidRDefault="004224A6" w:rsidP="00763F2D">
      <w:pPr>
        <w:pStyle w:val="BodyText"/>
      </w:pPr>
      <w:r>
        <w:rPr>
          <w:noProof/>
          <w:lang w:val="id-ID" w:eastAsia="id-ID"/>
        </w:rPr>
        <w:drawing>
          <wp:anchor distT="0" distB="0" distL="114300" distR="114300" simplePos="0" relativeHeight="251627520" behindDoc="1" locked="0" layoutInCell="1" allowOverlap="1" wp14:anchorId="20C43B0E" wp14:editId="1A6359F0">
            <wp:simplePos x="0" y="0"/>
            <wp:positionH relativeFrom="column">
              <wp:posOffset>17780</wp:posOffset>
            </wp:positionH>
            <wp:positionV relativeFrom="paragraph">
              <wp:posOffset>15924</wp:posOffset>
            </wp:positionV>
            <wp:extent cx="5829300" cy="171450"/>
            <wp:effectExtent l="0" t="0" r="0" b="0"/>
            <wp:wrapNone/>
            <wp:docPr id="967583332" name="Gambar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29300" cy="1714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CAC7ADA" w14:textId="16733182" w:rsidR="00AD4AF5" w:rsidRPr="004B3AAE" w:rsidRDefault="00271D72" w:rsidP="00763F2D">
      <w:pPr>
        <w:ind w:right="297"/>
        <w:jc w:val="center"/>
        <w:rPr>
          <w:b/>
          <w:lang w:val="id-ID"/>
        </w:rPr>
      </w:pPr>
      <w:r>
        <w:rPr>
          <w:b/>
          <w:spacing w:val="-2"/>
        </w:rPr>
        <w:t>Abstrak</w:t>
      </w:r>
    </w:p>
    <w:p w14:paraId="4CF20A9B" w14:textId="1A19611E" w:rsidR="004B3AAE" w:rsidRPr="004B3AAE" w:rsidRDefault="004B3AAE" w:rsidP="00763F2D">
      <w:pPr>
        <w:pStyle w:val="BodyText"/>
        <w:ind w:left="139" w:right="440"/>
        <w:jc w:val="both"/>
        <w:rPr>
          <w:sz w:val="20"/>
          <w:szCs w:val="20"/>
          <w:lang w:val="id-ID"/>
        </w:rPr>
      </w:pPr>
      <w:r w:rsidRPr="004B3AAE">
        <w:rPr>
          <w:sz w:val="20"/>
          <w:szCs w:val="20"/>
          <w:lang w:val="id-ID"/>
        </w:rPr>
        <w:t xml:space="preserve">Pemanfaatan teknologi dalam pendidikan merupakan inovasi penting untuk mendukung proses pembelajaran, khususnya matematika yang sering kali dianggap sulit dan kurang menarik oleh siswa. Rendahnya kreativitas dan keaktifan siswa dalam pembelajaran matematika menunjukkan perlunya pengembangan media pembelajaran yang lebih interaktif dan kontekstual. Penulisan artikel ini bertujuan untuk memberikan kontribusi pada literatur pengembangan media pembelajaran interaktif berbasis pendekatan kontekstual melalui pengembangan </w:t>
      </w:r>
      <w:r w:rsidRPr="004B3AAE">
        <w:rPr>
          <w:i/>
          <w:sz w:val="20"/>
          <w:szCs w:val="20"/>
          <w:lang w:val="id-ID"/>
        </w:rPr>
        <w:t>e</w:t>
      </w:r>
      <w:r w:rsidRPr="004B3AAE">
        <w:rPr>
          <w:sz w:val="20"/>
          <w:szCs w:val="20"/>
          <w:lang w:val="id-ID"/>
        </w:rPr>
        <w:t>-modul interaktif untuk meningkatkan kreativitas dan keaktifan siswa. Pendekatan ini dipilih untuk membantu siswa mengaitkan konsep matematika dengan kehidupan nyata, sehingga meningkatkan pemahaman, kreativitas, dan keaktifan mereka dalam belajar. Adapun metode yang digunakan dalam penelitian ini adalah metode SLR (</w:t>
      </w:r>
      <w:r w:rsidRPr="004B3AAE">
        <w:rPr>
          <w:i/>
          <w:sz w:val="20"/>
          <w:szCs w:val="20"/>
          <w:lang w:val="id-ID"/>
        </w:rPr>
        <w:t>Systematic Literature Review</w:t>
      </w:r>
      <w:r w:rsidRPr="004B3AAE">
        <w:rPr>
          <w:sz w:val="20"/>
          <w:szCs w:val="20"/>
          <w:lang w:val="id-ID"/>
        </w:rPr>
        <w:t xml:space="preserve">) dengan menganalisis 18 sumber artikel menggunakan basis data yang relevan seperti </w:t>
      </w:r>
      <w:r w:rsidRPr="004B3AAE">
        <w:rPr>
          <w:i/>
          <w:sz w:val="20"/>
          <w:szCs w:val="20"/>
          <w:lang w:val="id-ID"/>
        </w:rPr>
        <w:t xml:space="preserve">Google Scholar, Open Knowledge, Research Rabbit, </w:t>
      </w:r>
      <w:r w:rsidRPr="004B3AAE">
        <w:rPr>
          <w:sz w:val="20"/>
          <w:szCs w:val="20"/>
          <w:lang w:val="id-ID"/>
        </w:rPr>
        <w:t>dan</w:t>
      </w:r>
      <w:r>
        <w:rPr>
          <w:i/>
          <w:sz w:val="20"/>
          <w:szCs w:val="20"/>
          <w:lang w:val="id-ID"/>
        </w:rPr>
        <w:t xml:space="preserve"> </w:t>
      </w:r>
      <w:r w:rsidRPr="004B3AAE">
        <w:rPr>
          <w:i/>
          <w:sz w:val="20"/>
          <w:szCs w:val="20"/>
          <w:lang w:val="id-ID"/>
        </w:rPr>
        <w:t>Semantics</w:t>
      </w:r>
      <w:r w:rsidRPr="004B3AAE">
        <w:rPr>
          <w:sz w:val="20"/>
          <w:szCs w:val="20"/>
          <w:lang w:val="id-ID"/>
        </w:rPr>
        <w:t xml:space="preserve">. Hasil tinjauan literatur menunjukkan bahwa pengembangan </w:t>
      </w:r>
      <w:r w:rsidRPr="004B3AAE">
        <w:rPr>
          <w:i/>
          <w:sz w:val="20"/>
          <w:szCs w:val="20"/>
          <w:lang w:val="id-ID"/>
        </w:rPr>
        <w:t>e</w:t>
      </w:r>
      <w:r w:rsidRPr="004B3AAE">
        <w:rPr>
          <w:sz w:val="20"/>
          <w:szCs w:val="20"/>
          <w:lang w:val="id-ID"/>
        </w:rPr>
        <w:t xml:space="preserve">-modul interaktif berbasis kontekstual berpotensi dalam mendorong kreativitas dan keaktifan siswa dalam pembelajaran matematika dengan lebih efektif dan aplikatif terhadap kehidupan nyata. Selain itu, pengembangan </w:t>
      </w:r>
      <w:r w:rsidRPr="004B3AAE">
        <w:rPr>
          <w:i/>
          <w:sz w:val="20"/>
          <w:szCs w:val="20"/>
          <w:lang w:val="id-ID"/>
        </w:rPr>
        <w:t>e</w:t>
      </w:r>
      <w:r w:rsidRPr="004B3AAE">
        <w:rPr>
          <w:sz w:val="20"/>
          <w:szCs w:val="20"/>
          <w:lang w:val="id-ID"/>
        </w:rPr>
        <w:t xml:space="preserve">-modul interaktif berbasis pembelajaran kontekstual juga sejalan dengan tuntutan pembelajaran di abad ini yang menekankan keterampilan berpikir kritis, berpikir kreatif, komunikasi, dan kolaborasi. Oleh karena itu, upaya inovasi media pembelajaran ini juga dapat mempersiapkan siswa untuk menghadapi tantangan di era digitalisasi. </w:t>
      </w:r>
    </w:p>
    <w:p w14:paraId="3F293275" w14:textId="77777777" w:rsidR="0024133B" w:rsidRDefault="0024133B" w:rsidP="00763F2D">
      <w:pPr>
        <w:pStyle w:val="BodyText"/>
        <w:ind w:left="139" w:right="440"/>
        <w:jc w:val="center"/>
      </w:pPr>
    </w:p>
    <w:p w14:paraId="5DF82114" w14:textId="5A800589" w:rsidR="00AD4AF5" w:rsidRDefault="00271D72" w:rsidP="00763F2D">
      <w:pPr>
        <w:ind w:left="139"/>
        <w:jc w:val="both"/>
        <w:rPr>
          <w:sz w:val="20"/>
          <w:szCs w:val="20"/>
          <w:lang w:val="id-ID"/>
        </w:rPr>
      </w:pPr>
      <w:r w:rsidRPr="00D17ED4">
        <w:rPr>
          <w:b/>
          <w:bCs/>
          <w:sz w:val="20"/>
          <w:szCs w:val="20"/>
        </w:rPr>
        <w:t>K</w:t>
      </w:r>
      <w:r w:rsidR="0000634F">
        <w:rPr>
          <w:b/>
          <w:bCs/>
          <w:sz w:val="20"/>
          <w:szCs w:val="20"/>
        </w:rPr>
        <w:t>ata Kunci</w:t>
      </w:r>
      <w:r w:rsidRPr="00D17ED4">
        <w:rPr>
          <w:sz w:val="20"/>
          <w:szCs w:val="20"/>
        </w:rPr>
        <w:t>:</w:t>
      </w:r>
      <w:r w:rsidRPr="00D17ED4">
        <w:rPr>
          <w:spacing w:val="-1"/>
          <w:sz w:val="20"/>
          <w:szCs w:val="20"/>
        </w:rPr>
        <w:t xml:space="preserve"> </w:t>
      </w:r>
      <w:r w:rsidR="00B22207" w:rsidRPr="00B22207">
        <w:rPr>
          <w:i/>
          <w:sz w:val="20"/>
          <w:szCs w:val="20"/>
          <w:lang w:val="id-ID"/>
        </w:rPr>
        <w:t>Systematic Literature Review</w:t>
      </w:r>
      <w:r w:rsidR="00716BF3">
        <w:rPr>
          <w:sz w:val="20"/>
          <w:szCs w:val="20"/>
          <w:lang w:val="id-ID"/>
        </w:rPr>
        <w:t>,</w:t>
      </w:r>
      <w:r w:rsidR="00B22207">
        <w:rPr>
          <w:sz w:val="20"/>
          <w:szCs w:val="20"/>
          <w:lang w:val="id-ID"/>
        </w:rPr>
        <w:t xml:space="preserve"> </w:t>
      </w:r>
      <w:r w:rsidR="00B22207" w:rsidRPr="00B22207">
        <w:rPr>
          <w:i/>
          <w:sz w:val="20"/>
          <w:szCs w:val="20"/>
          <w:lang w:val="id-ID"/>
        </w:rPr>
        <w:t>e</w:t>
      </w:r>
      <w:r w:rsidR="00716BF3">
        <w:rPr>
          <w:sz w:val="20"/>
          <w:szCs w:val="20"/>
          <w:lang w:val="id-ID"/>
        </w:rPr>
        <w:t xml:space="preserve">-modul, kontekstual, kreativitas, </w:t>
      </w:r>
      <w:r w:rsidR="00B22207">
        <w:rPr>
          <w:sz w:val="20"/>
          <w:szCs w:val="20"/>
          <w:lang w:val="id-ID"/>
        </w:rPr>
        <w:t>keaktifan</w:t>
      </w:r>
      <w:r w:rsidR="00475E9D">
        <w:rPr>
          <w:sz w:val="20"/>
          <w:szCs w:val="20"/>
          <w:lang w:val="id-ID"/>
        </w:rPr>
        <w:t>.</w:t>
      </w:r>
    </w:p>
    <w:p w14:paraId="082CE23C" w14:textId="77777777" w:rsidR="00490453" w:rsidRPr="00490453" w:rsidRDefault="00490453" w:rsidP="00763F2D">
      <w:pPr>
        <w:ind w:left="139"/>
        <w:jc w:val="both"/>
        <w:rPr>
          <w:sz w:val="16"/>
          <w:lang w:val="id-ID"/>
        </w:rPr>
      </w:pPr>
    </w:p>
    <w:p w14:paraId="1319D6DB" w14:textId="3CEFD3D1" w:rsidR="00AD4AF5" w:rsidRDefault="00271D72" w:rsidP="00763F2D">
      <w:pPr>
        <w:ind w:right="297"/>
        <w:jc w:val="center"/>
        <w:rPr>
          <w:b/>
        </w:rPr>
      </w:pPr>
      <w:r w:rsidRPr="009E7636">
        <w:rPr>
          <w:b/>
          <w:i/>
          <w:iCs/>
          <w:spacing w:val="-2"/>
        </w:rPr>
        <w:t>Abstract</w:t>
      </w:r>
    </w:p>
    <w:p w14:paraId="7C14B9FA" w14:textId="7632A5EF" w:rsidR="00AD4AF5" w:rsidRPr="00940E2D" w:rsidRDefault="00940E2D" w:rsidP="00763F2D">
      <w:pPr>
        <w:ind w:left="139" w:right="437"/>
        <w:jc w:val="both"/>
        <w:rPr>
          <w:i/>
          <w:sz w:val="20"/>
          <w:szCs w:val="20"/>
          <w:lang w:val="id-ID"/>
        </w:rPr>
      </w:pPr>
      <w:r>
        <w:rPr>
          <w:i/>
          <w:sz w:val="20"/>
          <w:szCs w:val="20"/>
          <w:lang w:val="id-ID"/>
        </w:rPr>
        <w:t xml:space="preserve">The use of technology in education was an important innovation to support the learning process, especially mathematics, which was often considered difficult </w:t>
      </w:r>
      <w:r w:rsidR="009A6B05">
        <w:rPr>
          <w:i/>
          <w:sz w:val="20"/>
          <w:szCs w:val="20"/>
          <w:lang w:val="id-ID"/>
        </w:rPr>
        <w:t xml:space="preserve">and uninteresting by students. The low creativity and activeness of students in learning mathematics indicated the need for the development of more interactive and contextual learning media. The writing of this article aimed to contribute to the literature on the development of the interavtive learning media based on a contextual approach through the development of interactive e-modules to enhance students’ creativity and activeness. This approach was chosen to help students connect mathematical concepts with real life, thereby improving their understanding, creativity, and activeness in learning. </w:t>
      </w:r>
      <w:r w:rsidR="00406A61">
        <w:rPr>
          <w:i/>
          <w:sz w:val="20"/>
          <w:szCs w:val="20"/>
          <w:lang w:val="id-ID"/>
        </w:rPr>
        <w:t xml:space="preserve">The  method used in this study was the SLR (Systematic Literature Review) method by analyzing 18 source articles using relevant databases such as Google Scholar, Open Knowledge, Research Rabbit, and Semantics. The literature review results showed that the development of contextual-based interactive e-modules had the potential to encourage students’ creativity and activeness in learning mathematics more effectively and practically in real-life applications. Moreover, the development of contextual-based interactive e-modules also aligned with the demands of 21st-century learning, which emphasized critical thinking, creative thinking, communication, </w:t>
      </w:r>
      <w:r w:rsidR="00572E57">
        <w:rPr>
          <w:i/>
          <w:sz w:val="20"/>
          <w:szCs w:val="20"/>
          <w:lang w:val="id-ID"/>
        </w:rPr>
        <w:t xml:space="preserve">and collaboration skills. Therefore, this innovation in learing media also prepared students to face challenges in the digitalization era. </w:t>
      </w:r>
    </w:p>
    <w:p w14:paraId="080B0622" w14:textId="36659458" w:rsidR="00686DE7" w:rsidRDefault="00686DE7" w:rsidP="00763F2D">
      <w:pPr>
        <w:ind w:left="139" w:right="437"/>
        <w:jc w:val="both"/>
        <w:rPr>
          <w:i/>
        </w:rPr>
      </w:pPr>
    </w:p>
    <w:p w14:paraId="38B96195" w14:textId="3A57BFE5" w:rsidR="00AD4AF5" w:rsidRPr="00716BF3" w:rsidRDefault="00271D72" w:rsidP="00763F2D">
      <w:pPr>
        <w:ind w:left="139"/>
        <w:jc w:val="both"/>
        <w:rPr>
          <w:i/>
          <w:iCs/>
          <w:sz w:val="20"/>
          <w:szCs w:val="20"/>
          <w:lang w:val="id-ID"/>
        </w:rPr>
      </w:pPr>
      <w:r w:rsidRPr="0000634F">
        <w:rPr>
          <w:b/>
          <w:bCs/>
          <w:i/>
          <w:iCs/>
          <w:sz w:val="20"/>
          <w:szCs w:val="20"/>
        </w:rPr>
        <w:t>Keyword</w:t>
      </w:r>
      <w:r w:rsidRPr="0000634F">
        <w:rPr>
          <w:i/>
          <w:iCs/>
          <w:sz w:val="20"/>
          <w:szCs w:val="20"/>
        </w:rPr>
        <w:t>:</w:t>
      </w:r>
      <w:r w:rsidRPr="0000634F">
        <w:rPr>
          <w:i/>
          <w:iCs/>
          <w:spacing w:val="-1"/>
          <w:sz w:val="20"/>
          <w:szCs w:val="20"/>
        </w:rPr>
        <w:t xml:space="preserve"> </w:t>
      </w:r>
      <w:r w:rsidR="00716BF3">
        <w:rPr>
          <w:i/>
          <w:iCs/>
          <w:sz w:val="20"/>
          <w:szCs w:val="20"/>
          <w:lang w:val="id-ID"/>
        </w:rPr>
        <w:t>Systematic Literature Review</w:t>
      </w:r>
      <w:r w:rsidR="00716BF3" w:rsidRPr="00FD77F2">
        <w:rPr>
          <w:sz w:val="20"/>
          <w:szCs w:val="20"/>
          <w:lang w:val="id-ID"/>
        </w:rPr>
        <w:t>, e-module, contextual, creativity, activeness</w:t>
      </w:r>
      <w:r w:rsidR="00716BF3">
        <w:rPr>
          <w:i/>
          <w:iCs/>
          <w:sz w:val="20"/>
          <w:szCs w:val="20"/>
          <w:lang w:val="id-ID"/>
        </w:rPr>
        <w:t>.</w:t>
      </w:r>
    </w:p>
    <w:p w14:paraId="7A339DA2" w14:textId="10E6298D" w:rsidR="00AD4AF5" w:rsidRDefault="009A3EE2" w:rsidP="00763F2D">
      <w:pPr>
        <w:pStyle w:val="BodyText"/>
        <w:rPr>
          <w:sz w:val="16"/>
        </w:rPr>
      </w:pPr>
      <w:r>
        <w:rPr>
          <w:noProof/>
          <w:lang w:val="id-ID" w:eastAsia="id-ID"/>
        </w:rPr>
        <w:drawing>
          <wp:anchor distT="0" distB="0" distL="114300" distR="114300" simplePos="0" relativeHeight="251631616" behindDoc="1" locked="0" layoutInCell="1" allowOverlap="1" wp14:anchorId="18CCB5B6" wp14:editId="7946EB1F">
            <wp:simplePos x="0" y="0"/>
            <wp:positionH relativeFrom="column">
              <wp:posOffset>15571</wp:posOffset>
            </wp:positionH>
            <wp:positionV relativeFrom="paragraph">
              <wp:posOffset>92075</wp:posOffset>
            </wp:positionV>
            <wp:extent cx="5829300" cy="171450"/>
            <wp:effectExtent l="0" t="0" r="0" b="0"/>
            <wp:wrapNone/>
            <wp:docPr id="56615540" name="Gambar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29300" cy="1714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9334557" w14:textId="6D271F3C" w:rsidR="00AD4AF5" w:rsidRDefault="00AD4AF5" w:rsidP="00763F2D">
      <w:pPr>
        <w:pStyle w:val="BodyText"/>
        <w:rPr>
          <w:sz w:val="16"/>
        </w:rPr>
      </w:pPr>
    </w:p>
    <w:p w14:paraId="2F5DB40D" w14:textId="77777777" w:rsidR="00763F2D" w:rsidRDefault="00763F2D" w:rsidP="00763F2D">
      <w:pPr>
        <w:pStyle w:val="Heading1"/>
        <w:jc w:val="both"/>
        <w:rPr>
          <w:lang w:val="id-ID"/>
        </w:rPr>
      </w:pPr>
    </w:p>
    <w:p w14:paraId="38D12C97" w14:textId="528D9D3C" w:rsidR="00763F2D" w:rsidRPr="00763F2D" w:rsidRDefault="00271D72" w:rsidP="00763F2D">
      <w:pPr>
        <w:pStyle w:val="Heading1"/>
        <w:jc w:val="both"/>
        <w:rPr>
          <w:spacing w:val="-10"/>
          <w:lang w:val="id-ID"/>
        </w:rPr>
      </w:pPr>
      <w:r>
        <w:t>INTRODUCTION</w:t>
      </w:r>
    </w:p>
    <w:p w14:paraId="0A17FB12" w14:textId="77777777" w:rsidR="00763F2D" w:rsidRDefault="00763F2D" w:rsidP="00763F2D">
      <w:pPr>
        <w:pStyle w:val="BodyText"/>
        <w:ind w:left="139" w:right="449" w:firstLine="566"/>
        <w:jc w:val="both"/>
        <w:rPr>
          <w:lang w:val="id-ID"/>
        </w:rPr>
      </w:pPr>
      <w:r w:rsidRPr="00763F2D">
        <w:rPr>
          <w:lang w:val="en-US"/>
        </w:rPr>
        <w:t xml:space="preserve">The current development of education is not merely about students acquiring knowledge, but also about fostering their ability to think creatively and actively participate in the learning process, particularly in mathematics learning. However, in reality, mathematics learning still faces various challenges, one of which is the low level of students' creativity and activeness. According to Sari &amp; </w:t>
      </w:r>
      <w:proofErr w:type="spellStart"/>
      <w:r w:rsidRPr="00763F2D">
        <w:rPr>
          <w:lang w:val="en-US"/>
        </w:rPr>
        <w:t>Pramudya</w:t>
      </w:r>
      <w:proofErr w:type="spellEnd"/>
      <w:r w:rsidRPr="00763F2D">
        <w:rPr>
          <w:lang w:val="en-US"/>
        </w:rPr>
        <w:t xml:space="preserve"> (2020), students tend to memorize rather than understand concepts, making it difficult for them to develop creative ideas for solving mathematical problems and interpreting them in real life. This contrasts with the demands of learning in the current era, where everyone is expected to possess at least four key skills: critical thinking, creative thinking, communication, and </w:t>
      </w:r>
      <w:r w:rsidRPr="00763F2D">
        <w:rPr>
          <w:lang w:val="en-US"/>
        </w:rPr>
        <w:lastRenderedPageBreak/>
        <w:t>collaboration (</w:t>
      </w:r>
      <w:proofErr w:type="spellStart"/>
      <w:r w:rsidRPr="00763F2D">
        <w:rPr>
          <w:lang w:val="en-US"/>
        </w:rPr>
        <w:t>Nahdi</w:t>
      </w:r>
      <w:proofErr w:type="spellEnd"/>
      <w:r w:rsidRPr="00763F2D">
        <w:rPr>
          <w:lang w:val="en-US"/>
        </w:rPr>
        <w:t>, 2019). With these four skills, students can analyze, solve problems, interpret them in real life, develop their ideas, and maximize their creative abilities, both individually and in groups.</w:t>
      </w:r>
    </w:p>
    <w:p w14:paraId="5408E487" w14:textId="77777777" w:rsidR="00763F2D" w:rsidRPr="00763F2D" w:rsidRDefault="00763F2D" w:rsidP="00763F2D">
      <w:pPr>
        <w:pStyle w:val="BodyText"/>
        <w:ind w:left="139" w:right="449" w:firstLine="566"/>
        <w:jc w:val="both"/>
        <w:rPr>
          <w:lang w:val="en-US"/>
        </w:rPr>
      </w:pPr>
      <w:r w:rsidRPr="00763F2D">
        <w:rPr>
          <w:lang w:val="en-US"/>
        </w:rPr>
        <w:t xml:space="preserve">Mathematics learning is still often considered difficult and boring by students. Many students remain passive in mathematics learning due to the lack of innovative media used in conventional teaching methods. The lack of interactive media, especially in contextual-based learning, can exacerbate this condition, leading to reduced motivation for students to engage actively and develop their creativity in mathematics learning. According to the research of Oktaviani &amp; </w:t>
      </w:r>
      <w:proofErr w:type="spellStart"/>
      <w:r w:rsidRPr="00763F2D">
        <w:rPr>
          <w:lang w:val="en-US"/>
        </w:rPr>
        <w:t>Rachmadtullah</w:t>
      </w:r>
      <w:proofErr w:type="spellEnd"/>
      <w:r w:rsidRPr="00763F2D">
        <w:rPr>
          <w:lang w:val="en-US"/>
        </w:rPr>
        <w:t xml:space="preserve"> (2021), the application of contextual learning can increase student engagement and encourage creative thinking in mathematics learning. However, its implementation in the learning process remains limited and is often not supported by interactive and engaging learning media.</w:t>
      </w:r>
    </w:p>
    <w:p w14:paraId="026CF0A5" w14:textId="77777777" w:rsidR="00763F2D" w:rsidRPr="00763F2D" w:rsidRDefault="00763F2D" w:rsidP="00763F2D">
      <w:pPr>
        <w:pStyle w:val="BodyText"/>
        <w:ind w:left="139" w:right="449" w:firstLine="566"/>
        <w:jc w:val="both"/>
        <w:rPr>
          <w:lang w:val="en-US"/>
        </w:rPr>
      </w:pPr>
      <w:r w:rsidRPr="00763F2D">
        <w:rPr>
          <w:lang w:val="en-US"/>
        </w:rPr>
        <w:t xml:space="preserve">The results of the </w:t>
      </w:r>
      <w:proofErr w:type="spellStart"/>
      <w:r w:rsidRPr="00763F2D">
        <w:rPr>
          <w:lang w:val="en-US"/>
        </w:rPr>
        <w:t>Programme</w:t>
      </w:r>
      <w:proofErr w:type="spellEnd"/>
      <w:r w:rsidRPr="00763F2D">
        <w:rPr>
          <w:lang w:val="en-US"/>
        </w:rPr>
        <w:t xml:space="preserve"> for International Student Assessment (PISA) released by the OECD show that Indonesian students' mathematical abilities are still at a concerning level. In PISA 2018, Indonesia ranked 73rd out of 79 participating countries in the mathematics literacy category (OECD, 2019). The average mathematics score of Indonesian students was 379, far below the OECD average score of 489. These results indicate that most Indonesian students can only solve mathematical problems at the most basic level. Based on the PISA 2022 report released at the end of 2023, the average mathematics score of Indonesian students slightly decreased compared to the previous year, with a score of 366, remaining well below the international average (OECD, 2023). This highlights that students' mathematical problem-solving skills, creativity, and activeness in understanding mathematical concepts are still very low and need improvement. Additionally, a national survey by the Center for Educational Assessment (</w:t>
      </w:r>
      <w:proofErr w:type="spellStart"/>
      <w:r w:rsidRPr="00763F2D">
        <w:rPr>
          <w:lang w:val="en-US"/>
        </w:rPr>
        <w:t>Puspendik</w:t>
      </w:r>
      <w:proofErr w:type="spellEnd"/>
      <w:r w:rsidRPr="00763F2D">
        <w:rPr>
          <w:lang w:val="en-US"/>
        </w:rPr>
        <w:t>) also showed that most students in Indonesia find it challenging to connect mathematical concepts with real-life situations, affecting their motivation and active participation in mathematics learning (</w:t>
      </w:r>
      <w:proofErr w:type="spellStart"/>
      <w:r w:rsidRPr="00763F2D">
        <w:rPr>
          <w:lang w:val="en-US"/>
        </w:rPr>
        <w:t>Puspendik</w:t>
      </w:r>
      <w:proofErr w:type="spellEnd"/>
      <w:r w:rsidRPr="00763F2D">
        <w:rPr>
          <w:lang w:val="en-US"/>
        </w:rPr>
        <w:t>, 2021).</w:t>
      </w:r>
    </w:p>
    <w:p w14:paraId="04058B1A" w14:textId="77777777" w:rsidR="00763F2D" w:rsidRPr="00763F2D" w:rsidRDefault="00763F2D" w:rsidP="00763F2D">
      <w:pPr>
        <w:pStyle w:val="BodyText"/>
        <w:ind w:left="139" w:right="449" w:firstLine="566"/>
        <w:jc w:val="both"/>
        <w:rPr>
          <w:lang w:val="en-US"/>
        </w:rPr>
      </w:pPr>
      <w:r w:rsidRPr="00763F2D">
        <w:rPr>
          <w:lang w:val="en-US"/>
        </w:rPr>
        <w:t xml:space="preserve">This aligns with the importance of contextual learning in mathematics, which can enhance students' understanding and engagement with relevant material. According to the research of </w:t>
      </w:r>
      <w:proofErr w:type="spellStart"/>
      <w:r w:rsidRPr="00763F2D">
        <w:rPr>
          <w:lang w:val="en-US"/>
        </w:rPr>
        <w:t>A’yun</w:t>
      </w:r>
      <w:proofErr w:type="spellEnd"/>
      <w:r w:rsidRPr="00763F2D">
        <w:rPr>
          <w:lang w:val="en-US"/>
        </w:rPr>
        <w:t>, et al. (2025), the implementation of contextual-based learning in mathematics can improve student engagement and understanding, as they can relate theory to applications that are directly comprehensible and usable. This contextual-based learning becomes an effective solution to enhance students' mathematics literacy skills, as it encourages them to be more active and creative in understanding and applying the mathematical concepts they learn.</w:t>
      </w:r>
    </w:p>
    <w:p w14:paraId="44C2FB93" w14:textId="77777777" w:rsidR="00763F2D" w:rsidRPr="00763F2D" w:rsidRDefault="00763F2D" w:rsidP="00763F2D">
      <w:pPr>
        <w:pStyle w:val="BodyText"/>
        <w:ind w:left="139" w:right="449" w:firstLine="566"/>
        <w:jc w:val="both"/>
        <w:rPr>
          <w:lang w:val="en-US"/>
        </w:rPr>
      </w:pPr>
      <w:r w:rsidRPr="00763F2D">
        <w:rPr>
          <w:lang w:val="en-US"/>
        </w:rPr>
        <w:t>However, based on the existing literature review, there is still a gap in the development of mathematics learning media that can integrate a contextual approach with interactive technology use. Many previous studies have focused more on cognitive learning outcomes without optimizing students' creativity and activeness in mathematics learning. Furthermore, interactive e-modules based on contextual learning in mathematics that can link mathematical concepts to real-world situations while utilizing digital technology are still relatively limited. This condition indicates the need for further research to develop innovative learning media that not only improve conceptual understanding but also optimize students' active engagement and creativity in mathematics learning. This study is important considering the need for attractive learning approaches and media to enhance students' creativity and activeness, especially in a digital era that demands more interactive and meaningful learning.</w:t>
      </w:r>
    </w:p>
    <w:p w14:paraId="511F8181" w14:textId="77777777" w:rsidR="00763F2D" w:rsidRPr="00763F2D" w:rsidRDefault="00763F2D" w:rsidP="00763F2D">
      <w:pPr>
        <w:pStyle w:val="BodyText"/>
        <w:ind w:left="139" w:right="449" w:firstLine="566"/>
        <w:jc w:val="both"/>
        <w:rPr>
          <w:lang w:val="en-US"/>
        </w:rPr>
      </w:pPr>
      <w:r w:rsidRPr="00763F2D">
        <w:rPr>
          <w:lang w:val="en-US"/>
        </w:rPr>
        <w:t>To address these issues, innovative efforts are needed to link mathematics learning with real-life situations and make it more interesting by utilizing technology. One way to support interactive learning is through the development of interactive learning media. Many interactive media can be used and developed to increase student engagement, one of which is the use of interactive e-modules based on contextual learning. With interactive e-modules, students can not only better understand abstract mathematical concepts but also connect mathematical problems with real-world situations, thereby enhancing their creativity and activeness in mathematics learning.</w:t>
      </w:r>
    </w:p>
    <w:p w14:paraId="4BA87CD7" w14:textId="32842C91" w:rsidR="00763F2D" w:rsidRPr="00763F2D" w:rsidRDefault="00763F2D" w:rsidP="00763F2D">
      <w:pPr>
        <w:pStyle w:val="BodyText"/>
        <w:ind w:left="139" w:right="449" w:firstLine="566"/>
        <w:jc w:val="both"/>
        <w:rPr>
          <w:lang w:val="id-ID"/>
        </w:rPr>
      </w:pPr>
      <w:r w:rsidRPr="00763F2D">
        <w:rPr>
          <w:lang w:val="en-US"/>
        </w:rPr>
        <w:t>The purpose of this study is to conduct a Systematic Literature Review (SLR) that discusses the development process of interactive e-modules using contextual learning, specifically designed to encourage students' creativity and activeness in mathematics learning. This is important to study because the development of interactive e-modules greatly supports the learning process, where it is expected that this medium can enhance creativity skills that are highly valuable in this century and encourage activeness to create a conducive learning process.</w:t>
      </w:r>
    </w:p>
    <w:p w14:paraId="3EFB2CE2" w14:textId="65907338" w:rsidR="009A3EE2" w:rsidRPr="00763F2D" w:rsidRDefault="009A3EE2" w:rsidP="00763F2D">
      <w:pPr>
        <w:pStyle w:val="Heading1"/>
        <w:rPr>
          <w:lang w:val="id-ID"/>
        </w:rPr>
      </w:pPr>
      <w:r>
        <w:lastRenderedPageBreak/>
        <w:t>METHOD</w:t>
      </w:r>
    </w:p>
    <w:p w14:paraId="27873ABA" w14:textId="77777777" w:rsidR="00763F2D" w:rsidRPr="00763F2D" w:rsidRDefault="00763F2D" w:rsidP="00763F2D">
      <w:pPr>
        <w:pStyle w:val="BodyText"/>
        <w:ind w:left="139" w:right="438" w:firstLine="566"/>
        <w:jc w:val="both"/>
        <w:rPr>
          <w:lang w:val="en-US"/>
        </w:rPr>
      </w:pPr>
      <w:r w:rsidRPr="00763F2D">
        <w:rPr>
          <w:lang w:val="en-US"/>
        </w:rPr>
        <w:t>The method used in this study is the Systematic Literature Review (SLR) method. Through this method, researchers identify, evaluate, and synthesize relevant research in a specific field of knowledge (</w:t>
      </w:r>
      <w:proofErr w:type="spellStart"/>
      <w:r w:rsidRPr="00763F2D">
        <w:rPr>
          <w:lang w:val="en-US"/>
        </w:rPr>
        <w:t>Kustiyarto</w:t>
      </w:r>
      <w:proofErr w:type="spellEnd"/>
      <w:r w:rsidRPr="00763F2D">
        <w:rPr>
          <w:lang w:val="en-US"/>
        </w:rPr>
        <w:t xml:space="preserve"> &amp; </w:t>
      </w:r>
      <w:proofErr w:type="spellStart"/>
      <w:r w:rsidRPr="00763F2D">
        <w:rPr>
          <w:lang w:val="en-US"/>
        </w:rPr>
        <w:t>Marhaeni</w:t>
      </w:r>
      <w:proofErr w:type="spellEnd"/>
      <w:r w:rsidRPr="00763F2D">
        <w:rPr>
          <w:lang w:val="en-US"/>
        </w:rPr>
        <w:t>, 2024). In the context of developing interactive e-modules based on contextual learning to encourage students’ creativity and activeness in mathematics, the SLR method serves as an effective approach to establish a strong conceptual framework. This is done by systematically identifying and reviewing previously published literature regarding the development of interactive e-modules, the use of contextual learning as a platform for interactive e-module development, and students’ creativity and activeness in mathematics.</w:t>
      </w:r>
    </w:p>
    <w:p w14:paraId="2909B251" w14:textId="579D2EED" w:rsidR="00763F2D" w:rsidRPr="00763F2D" w:rsidRDefault="00763F2D" w:rsidP="00763F2D">
      <w:pPr>
        <w:pStyle w:val="BodyText"/>
        <w:ind w:left="139" w:right="438" w:firstLine="566"/>
        <w:jc w:val="both"/>
        <w:rPr>
          <w:lang w:val="id-ID"/>
        </w:rPr>
      </w:pPr>
      <w:r w:rsidRPr="00763F2D">
        <w:rPr>
          <w:lang w:val="en-US"/>
        </w:rPr>
        <w:t>The study uses 18 articles from relevant scientific databases such as Google Scholar, Open Knowledge, Research Rabbit, and Semantics that align with the research topic. The literature found is then selected based on the relevance of the research topic. The implications of the findings can be used as a basis for designing and developing interactive e-modules to be more effective in promoting creativity and activeness in mathematics within educational environment</w:t>
      </w:r>
      <w:r>
        <w:rPr>
          <w:lang w:val="id-ID"/>
        </w:rPr>
        <w:t>.</w:t>
      </w:r>
    </w:p>
    <w:p w14:paraId="7F72C9B5" w14:textId="77D0FD02" w:rsidR="00AD4AF5" w:rsidRPr="00761045" w:rsidRDefault="00AD4AF5" w:rsidP="00763F2D">
      <w:pPr>
        <w:pStyle w:val="BodyText"/>
        <w:ind w:left="139" w:right="438" w:firstLine="566"/>
        <w:jc w:val="both"/>
      </w:pPr>
    </w:p>
    <w:p w14:paraId="4BD0A630" w14:textId="77777777" w:rsidR="00AF328D" w:rsidRDefault="00AF328D" w:rsidP="00763F2D">
      <w:pPr>
        <w:pStyle w:val="BodyText"/>
        <w:ind w:left="139" w:right="438" w:firstLine="566"/>
        <w:jc w:val="both"/>
      </w:pPr>
    </w:p>
    <w:p w14:paraId="71B1113F" w14:textId="4599F62F" w:rsidR="00AD4AF5" w:rsidRDefault="00271D72" w:rsidP="00763F2D">
      <w:pPr>
        <w:pStyle w:val="Heading1"/>
      </w:pPr>
      <w:r>
        <w:t>RESULTS</w:t>
      </w:r>
      <w:r>
        <w:rPr>
          <w:spacing w:val="-8"/>
        </w:rPr>
        <w:t xml:space="preserve"> </w:t>
      </w:r>
      <w:r>
        <w:t>AND</w:t>
      </w:r>
      <w:r>
        <w:rPr>
          <w:spacing w:val="-5"/>
        </w:rPr>
        <w:t xml:space="preserve"> </w:t>
      </w:r>
      <w:r>
        <w:t>DISCUSSION</w:t>
      </w:r>
    </w:p>
    <w:p w14:paraId="17882A9B" w14:textId="2BC6AE28" w:rsidR="00AF328D" w:rsidRDefault="004F7724" w:rsidP="00763F2D">
      <w:pPr>
        <w:pStyle w:val="BodyText"/>
        <w:ind w:left="139" w:right="444" w:firstLine="566"/>
        <w:jc w:val="both"/>
        <w:rPr>
          <w:lang w:val="id-ID"/>
        </w:rPr>
      </w:pPr>
      <w:r>
        <w:rPr>
          <w:lang w:val="id-ID"/>
        </w:rPr>
        <w:t>The results of the literature review conducted from 18 articles are divided into six sections, namely: 3 articles discuss interactive e-modules based on contextual learning, interactive e-modules to encourage students’ creativity, interactive e-modules to encourage students’ activeness, contextual learning to encourage students’ creativity, contextual learning to encourage students’activeness, and the development of interactive e-modules to promote both students’ creativity and activeness. The findings are presented as follows.</w:t>
      </w:r>
    </w:p>
    <w:p w14:paraId="522CA8A7" w14:textId="77777777" w:rsidR="004F7724" w:rsidRPr="004F7724" w:rsidRDefault="004F7724" w:rsidP="00763F2D">
      <w:pPr>
        <w:pStyle w:val="BodyText"/>
        <w:ind w:left="139" w:right="444" w:firstLine="566"/>
        <w:jc w:val="both"/>
        <w:rPr>
          <w:lang w:val="id-ID"/>
        </w:rPr>
      </w:pPr>
    </w:p>
    <w:p w14:paraId="5630ECAA" w14:textId="77FD798A" w:rsidR="00AF328D" w:rsidRDefault="004F7724" w:rsidP="004F7724">
      <w:pPr>
        <w:pStyle w:val="BodyText"/>
        <w:numPr>
          <w:ilvl w:val="0"/>
          <w:numId w:val="2"/>
        </w:numPr>
        <w:ind w:left="567" w:right="444" w:hanging="425"/>
        <w:jc w:val="both"/>
        <w:rPr>
          <w:b/>
          <w:lang w:val="id-ID"/>
        </w:rPr>
      </w:pPr>
      <w:r>
        <w:rPr>
          <w:b/>
          <w:lang w:val="id-ID"/>
        </w:rPr>
        <w:t>Research on Interactive E-Modules Based on Contextual Learning</w:t>
      </w:r>
    </w:p>
    <w:p w14:paraId="7C10FC59" w14:textId="472893D8" w:rsidR="000839AE" w:rsidRDefault="004F7724" w:rsidP="00715D9A">
      <w:pPr>
        <w:pStyle w:val="BodyText"/>
        <w:ind w:left="567" w:right="444"/>
        <w:jc w:val="both"/>
        <w:rPr>
          <w:lang w:val="id-ID"/>
        </w:rPr>
      </w:pPr>
      <w:r>
        <w:rPr>
          <w:lang w:val="id-ID"/>
        </w:rPr>
        <w:t>Several research articles on interactive e-modules based on contextual learni</w:t>
      </w:r>
      <w:r w:rsidR="00715D9A">
        <w:rPr>
          <w:lang w:val="id-ID"/>
        </w:rPr>
        <w:t>ng are present</w:t>
      </w:r>
      <w:r w:rsidR="000839AE">
        <w:rPr>
          <w:lang w:val="id-ID"/>
        </w:rPr>
        <w:t>ed in Table 1.</w:t>
      </w:r>
    </w:p>
    <w:p w14:paraId="00141006" w14:textId="32ADD858" w:rsidR="004F7724" w:rsidRPr="00FD77F2" w:rsidRDefault="004F7724" w:rsidP="000839AE">
      <w:pPr>
        <w:pStyle w:val="BodyText"/>
        <w:ind w:left="567" w:right="444"/>
        <w:jc w:val="center"/>
        <w:rPr>
          <w:b/>
          <w:bCs/>
          <w:lang w:val="id-ID"/>
        </w:rPr>
      </w:pPr>
      <w:r w:rsidRPr="00FD77F2">
        <w:rPr>
          <w:b/>
          <w:bCs/>
        </w:rPr>
        <w:t>Table 1. Research on Interactive E-Modules Based on Contextual Learning</w:t>
      </w:r>
    </w:p>
    <w:tbl>
      <w:tblPr>
        <w:tblStyle w:val="TableGrid"/>
        <w:tblW w:w="8364" w:type="dxa"/>
        <w:tblInd w:w="675" w:type="dxa"/>
        <w:tblBorders>
          <w:left w:val="none" w:sz="0" w:space="0" w:color="auto"/>
          <w:right w:val="none" w:sz="0" w:space="0" w:color="auto"/>
          <w:insideV w:val="none" w:sz="0" w:space="0" w:color="auto"/>
        </w:tblBorders>
        <w:tblLook w:val="04A0" w:firstRow="1" w:lastRow="0" w:firstColumn="1" w:lastColumn="0" w:noHBand="0" w:noVBand="1"/>
      </w:tblPr>
      <w:tblGrid>
        <w:gridCol w:w="2269"/>
        <w:gridCol w:w="1843"/>
        <w:gridCol w:w="4252"/>
      </w:tblGrid>
      <w:tr w:rsidR="002E5F8E" w:rsidRPr="002E5F8E" w14:paraId="777B5363" w14:textId="77777777" w:rsidTr="00FD77F2">
        <w:tc>
          <w:tcPr>
            <w:tcW w:w="2269" w:type="dxa"/>
            <w:tcBorders>
              <w:bottom w:val="single" w:sz="4" w:space="0" w:color="auto"/>
            </w:tcBorders>
            <w:vAlign w:val="center"/>
          </w:tcPr>
          <w:p w14:paraId="432CF904" w14:textId="27E9E953" w:rsidR="002E5F8E" w:rsidRPr="002E5F8E" w:rsidRDefault="002E5F8E" w:rsidP="002E5F8E">
            <w:pPr>
              <w:pStyle w:val="NormalWeb"/>
              <w:jc w:val="center"/>
              <w:rPr>
                <w:b/>
                <w:sz w:val="22"/>
                <w:lang w:val="id-ID"/>
              </w:rPr>
            </w:pPr>
            <w:r w:rsidRPr="002E5F8E">
              <w:rPr>
                <w:b/>
                <w:sz w:val="22"/>
                <w:lang w:val="id-ID"/>
              </w:rPr>
              <w:t>J</w:t>
            </w:r>
            <w:r w:rsidR="00D65CC8">
              <w:rPr>
                <w:b/>
                <w:sz w:val="22"/>
                <w:lang w:val="id-ID"/>
              </w:rPr>
              <w:t>o</w:t>
            </w:r>
            <w:r w:rsidRPr="002E5F8E">
              <w:rPr>
                <w:b/>
                <w:sz w:val="22"/>
                <w:lang w:val="id-ID"/>
              </w:rPr>
              <w:t>urnal</w:t>
            </w:r>
          </w:p>
        </w:tc>
        <w:tc>
          <w:tcPr>
            <w:tcW w:w="1843" w:type="dxa"/>
            <w:tcBorders>
              <w:bottom w:val="single" w:sz="4" w:space="0" w:color="auto"/>
            </w:tcBorders>
            <w:vAlign w:val="center"/>
          </w:tcPr>
          <w:p w14:paraId="2F59F016" w14:textId="0F89DE9E" w:rsidR="002E5F8E" w:rsidRPr="002E5F8E" w:rsidRDefault="00D65CC8" w:rsidP="002E5F8E">
            <w:pPr>
              <w:pStyle w:val="NormalWeb"/>
              <w:jc w:val="center"/>
              <w:rPr>
                <w:b/>
                <w:sz w:val="22"/>
                <w:lang w:val="id-ID"/>
              </w:rPr>
            </w:pPr>
            <w:r>
              <w:rPr>
                <w:b/>
                <w:sz w:val="22"/>
                <w:lang w:val="id-ID"/>
              </w:rPr>
              <w:t>Author</w:t>
            </w:r>
          </w:p>
        </w:tc>
        <w:tc>
          <w:tcPr>
            <w:tcW w:w="4252" w:type="dxa"/>
            <w:tcBorders>
              <w:bottom w:val="single" w:sz="4" w:space="0" w:color="auto"/>
            </w:tcBorders>
            <w:vAlign w:val="center"/>
          </w:tcPr>
          <w:p w14:paraId="285C4978" w14:textId="6818EB37" w:rsidR="002E5F8E" w:rsidRPr="002E5F8E" w:rsidRDefault="002E5F8E" w:rsidP="002E5F8E">
            <w:pPr>
              <w:pStyle w:val="NormalWeb"/>
              <w:jc w:val="center"/>
              <w:rPr>
                <w:b/>
                <w:sz w:val="22"/>
                <w:lang w:val="id-ID"/>
              </w:rPr>
            </w:pPr>
            <w:r w:rsidRPr="002E5F8E">
              <w:rPr>
                <w:b/>
                <w:sz w:val="22"/>
              </w:rPr>
              <w:t>Research Findings</w:t>
            </w:r>
          </w:p>
        </w:tc>
      </w:tr>
      <w:tr w:rsidR="002E5F8E" w:rsidRPr="002E5F8E" w14:paraId="4BBCB7A2" w14:textId="77777777" w:rsidTr="00FD77F2">
        <w:tc>
          <w:tcPr>
            <w:tcW w:w="2269" w:type="dxa"/>
            <w:tcBorders>
              <w:bottom w:val="nil"/>
            </w:tcBorders>
          </w:tcPr>
          <w:p w14:paraId="513AF227" w14:textId="77777777" w:rsidR="002E5F8E" w:rsidRPr="002E5F8E" w:rsidRDefault="002E5F8E" w:rsidP="002E5F8E">
            <w:pPr>
              <w:pStyle w:val="NormalWeb"/>
              <w:rPr>
                <w:sz w:val="22"/>
                <w:lang w:val="id-ID"/>
              </w:rPr>
            </w:pPr>
            <w:r w:rsidRPr="002E5F8E">
              <w:rPr>
                <w:sz w:val="22"/>
                <w:lang w:val="id-ID"/>
              </w:rPr>
              <w:t>Jurnal Basicedu; Vol. 6 No. 2 (2022)</w:t>
            </w:r>
          </w:p>
        </w:tc>
        <w:tc>
          <w:tcPr>
            <w:tcW w:w="1843" w:type="dxa"/>
            <w:tcBorders>
              <w:bottom w:val="nil"/>
            </w:tcBorders>
          </w:tcPr>
          <w:p w14:paraId="5D689F4D" w14:textId="77777777" w:rsidR="002E5F8E" w:rsidRPr="002E5F8E" w:rsidRDefault="002E5F8E" w:rsidP="002E5F8E">
            <w:pPr>
              <w:pStyle w:val="NormalWeb"/>
              <w:rPr>
                <w:sz w:val="22"/>
                <w:lang w:val="id-ID"/>
              </w:rPr>
            </w:pPr>
            <w:r w:rsidRPr="002E5F8E">
              <w:rPr>
                <w:sz w:val="22"/>
                <w:lang w:val="id-ID"/>
              </w:rPr>
              <w:t xml:space="preserve">Rohmah, F., Amir, Z., &amp; Zulhidah, Z. </w:t>
            </w:r>
          </w:p>
        </w:tc>
        <w:tc>
          <w:tcPr>
            <w:tcW w:w="4252" w:type="dxa"/>
            <w:tcBorders>
              <w:bottom w:val="nil"/>
            </w:tcBorders>
            <w:vAlign w:val="center"/>
          </w:tcPr>
          <w:p w14:paraId="11B444B6" w14:textId="1450CF9C" w:rsidR="002E5F8E" w:rsidRPr="002E5F8E" w:rsidRDefault="002E5F8E" w:rsidP="00FD77F2">
            <w:pPr>
              <w:pStyle w:val="NormalWeb"/>
              <w:jc w:val="both"/>
              <w:rPr>
                <w:sz w:val="22"/>
                <w:lang w:val="id-ID"/>
              </w:rPr>
            </w:pPr>
            <w:r w:rsidRPr="002E5F8E">
              <w:rPr>
                <w:sz w:val="22"/>
                <w:lang w:val="id"/>
              </w:rPr>
              <w:t>The study showed that the developed interactive e-module based on contextual learning was declared valid and practical. This is evidenced by an average validity rate of 93.6%, categorized as very valid, and an average practicality rate of 86.73%, categorized as very pr</w:t>
            </w:r>
            <w:r>
              <w:rPr>
                <w:sz w:val="22"/>
                <w:lang w:val="id"/>
              </w:rPr>
              <w:t>actical.</w:t>
            </w:r>
            <w:r w:rsidRPr="002E5F8E">
              <w:rPr>
                <w:sz w:val="22"/>
                <w:lang w:val="id"/>
              </w:rPr>
              <w:t xml:space="preserve">                                                                                                                              </w:t>
            </w:r>
          </w:p>
        </w:tc>
      </w:tr>
      <w:tr w:rsidR="002E5F8E" w:rsidRPr="002E5F8E" w14:paraId="1666EB3D" w14:textId="77777777" w:rsidTr="00FD77F2">
        <w:tc>
          <w:tcPr>
            <w:tcW w:w="2269" w:type="dxa"/>
            <w:tcBorders>
              <w:top w:val="nil"/>
              <w:bottom w:val="nil"/>
            </w:tcBorders>
          </w:tcPr>
          <w:p w14:paraId="21DDA090" w14:textId="77777777" w:rsidR="002E5F8E" w:rsidRPr="002E5F8E" w:rsidRDefault="002E5F8E" w:rsidP="002E5F8E">
            <w:pPr>
              <w:pStyle w:val="NormalWeb"/>
              <w:rPr>
                <w:sz w:val="22"/>
                <w:lang w:val="id-ID"/>
              </w:rPr>
            </w:pPr>
            <w:r w:rsidRPr="002E5F8E">
              <w:rPr>
                <w:sz w:val="22"/>
                <w:lang w:val="id-ID"/>
              </w:rPr>
              <w:t>Suska Journal of Mathematics Eduaction; Vol. 9, No. 2 (2023)</w:t>
            </w:r>
          </w:p>
        </w:tc>
        <w:tc>
          <w:tcPr>
            <w:tcW w:w="1843" w:type="dxa"/>
            <w:tcBorders>
              <w:top w:val="nil"/>
              <w:bottom w:val="nil"/>
            </w:tcBorders>
          </w:tcPr>
          <w:p w14:paraId="4E657E91" w14:textId="77777777" w:rsidR="002E5F8E" w:rsidRPr="002E5F8E" w:rsidRDefault="002E5F8E" w:rsidP="002E5F8E">
            <w:pPr>
              <w:pStyle w:val="NormalWeb"/>
              <w:rPr>
                <w:sz w:val="22"/>
                <w:lang w:val="id-ID"/>
              </w:rPr>
            </w:pPr>
            <w:r w:rsidRPr="002E5F8E">
              <w:rPr>
                <w:sz w:val="22"/>
                <w:lang w:val="id-ID"/>
              </w:rPr>
              <w:t xml:space="preserve">Fitrio, B. D., &amp; Merliza, P. </w:t>
            </w:r>
          </w:p>
        </w:tc>
        <w:tc>
          <w:tcPr>
            <w:tcW w:w="4252" w:type="dxa"/>
            <w:tcBorders>
              <w:top w:val="nil"/>
              <w:bottom w:val="nil"/>
            </w:tcBorders>
            <w:vAlign w:val="center"/>
          </w:tcPr>
          <w:p w14:paraId="26B55ABE" w14:textId="68071364" w:rsidR="002E5F8E" w:rsidRPr="002E5F8E" w:rsidRDefault="002E5F8E" w:rsidP="00FD77F2">
            <w:pPr>
              <w:pStyle w:val="NormalWeb"/>
              <w:jc w:val="both"/>
              <w:rPr>
                <w:sz w:val="22"/>
                <w:lang w:val="id-ID"/>
              </w:rPr>
            </w:pPr>
            <w:r w:rsidRPr="002E5F8E">
              <w:rPr>
                <w:sz w:val="22"/>
                <w:lang w:val="id"/>
              </w:rPr>
              <w:t>The assessment by material and media experts was categorized as “very good.” Students showed positive responses and were categorized as “practical.” The students’ test results met the criteria for effectiveness, with a classical completeness of 73%, classified as “good.” Hence, the interactive mathematics e-module with a contextual approach was found to be feasible, practical, and effective for use in mathematics learning.</w:t>
            </w:r>
          </w:p>
        </w:tc>
      </w:tr>
      <w:tr w:rsidR="002E5F8E" w:rsidRPr="002E5F8E" w14:paraId="44A479ED" w14:textId="77777777" w:rsidTr="00FD77F2">
        <w:tc>
          <w:tcPr>
            <w:tcW w:w="2269" w:type="dxa"/>
            <w:tcBorders>
              <w:top w:val="nil"/>
            </w:tcBorders>
          </w:tcPr>
          <w:p w14:paraId="055B5031" w14:textId="77777777" w:rsidR="002E5F8E" w:rsidRPr="002E5F8E" w:rsidRDefault="002E5F8E" w:rsidP="002E5F8E">
            <w:pPr>
              <w:pStyle w:val="NormalWeb"/>
              <w:rPr>
                <w:sz w:val="22"/>
                <w:lang w:val="id-ID"/>
              </w:rPr>
            </w:pPr>
            <w:r w:rsidRPr="002E5F8E">
              <w:rPr>
                <w:sz w:val="22"/>
                <w:lang w:val="id-ID"/>
              </w:rPr>
              <w:t>AKSIOMA: Jurnal Matematika dan Pendidikan Matematika; Vol. 7, No. 1 (2016)</w:t>
            </w:r>
          </w:p>
        </w:tc>
        <w:tc>
          <w:tcPr>
            <w:tcW w:w="1843" w:type="dxa"/>
            <w:tcBorders>
              <w:top w:val="nil"/>
            </w:tcBorders>
          </w:tcPr>
          <w:p w14:paraId="1B2010CA" w14:textId="77777777" w:rsidR="002E5F8E" w:rsidRPr="002E5F8E" w:rsidRDefault="002E5F8E" w:rsidP="002E5F8E">
            <w:pPr>
              <w:pStyle w:val="NormalWeb"/>
              <w:rPr>
                <w:sz w:val="22"/>
                <w:lang w:val="id-ID"/>
              </w:rPr>
            </w:pPr>
            <w:r w:rsidRPr="002E5F8E">
              <w:rPr>
                <w:sz w:val="22"/>
                <w:lang w:val="id-ID"/>
              </w:rPr>
              <w:t xml:space="preserve">Ardiansyah, O. D. </w:t>
            </w:r>
          </w:p>
        </w:tc>
        <w:tc>
          <w:tcPr>
            <w:tcW w:w="4252" w:type="dxa"/>
            <w:tcBorders>
              <w:top w:val="nil"/>
            </w:tcBorders>
            <w:vAlign w:val="center"/>
          </w:tcPr>
          <w:p w14:paraId="3830D692" w14:textId="078C35C9" w:rsidR="002E5F8E" w:rsidRPr="002E5F8E" w:rsidRDefault="002E5F8E" w:rsidP="00FD77F2">
            <w:pPr>
              <w:pStyle w:val="NormalWeb"/>
              <w:jc w:val="both"/>
              <w:rPr>
                <w:sz w:val="22"/>
                <w:lang w:val="id-ID"/>
              </w:rPr>
            </w:pPr>
            <w:r w:rsidRPr="002E5F8E">
              <w:rPr>
                <w:sz w:val="22"/>
                <w:lang w:val="id"/>
              </w:rPr>
              <w:t>The findings indicate that students’ learning achievements with a contextual approach assisted by interactive CDs and e-modules were better than those taught using traditional learning models, suggesti</w:t>
            </w:r>
            <w:r>
              <w:rPr>
                <w:sz w:val="22"/>
                <w:lang w:val="id"/>
              </w:rPr>
              <w:t xml:space="preserve">ng effective learning.     </w:t>
            </w:r>
            <w:r w:rsidRPr="002E5F8E">
              <w:rPr>
                <w:sz w:val="22"/>
                <w:lang w:val="id"/>
              </w:rPr>
              <w:t xml:space="preserve">                                                                                                                                                                   </w:t>
            </w:r>
            <w:r>
              <w:rPr>
                <w:sz w:val="22"/>
                <w:lang w:val="id"/>
              </w:rPr>
              <w:t xml:space="preserve">                              </w:t>
            </w:r>
          </w:p>
        </w:tc>
      </w:tr>
    </w:tbl>
    <w:p w14:paraId="28F81E49" w14:textId="3781983C" w:rsidR="002E5F8E" w:rsidRDefault="000839AE" w:rsidP="000839AE">
      <w:pPr>
        <w:pStyle w:val="NormalWeb"/>
        <w:spacing w:before="0" w:beforeAutospacing="0" w:after="0" w:afterAutospacing="0"/>
        <w:ind w:left="567" w:right="439" w:firstLine="567"/>
        <w:jc w:val="both"/>
        <w:rPr>
          <w:sz w:val="22"/>
          <w:szCs w:val="22"/>
          <w:lang w:val="id-ID"/>
        </w:rPr>
      </w:pPr>
      <w:r w:rsidRPr="000839AE">
        <w:rPr>
          <w:sz w:val="22"/>
          <w:szCs w:val="22"/>
        </w:rPr>
        <w:t xml:space="preserve">Based on the identification and review of the collected articles, it was found that contextual learning-based e-modules are highly effective and practical for improving the quality of mathematics learning in schools. Students also become more actively engaged and achieve better learning outcomes. From the articles above, several key points can be drawn, </w:t>
      </w:r>
      <w:r w:rsidRPr="000839AE">
        <w:rPr>
          <w:sz w:val="22"/>
          <w:szCs w:val="22"/>
        </w:rPr>
        <w:lastRenderedPageBreak/>
        <w:t>particularly the research findings that emphasize how contextual learning approaches using e-modules lead to better learning outcomes compared to conventional learning models. Additionally, engaging learning media such as e-modules help students understand complex mathematical concepts that are often difficult to visualize, making it easier for students to comprehend and become enthusiastic about the learning process.</w:t>
      </w:r>
    </w:p>
    <w:p w14:paraId="58C916A0" w14:textId="5F5BDFE6" w:rsidR="000839AE" w:rsidRPr="000839AE" w:rsidRDefault="000839AE" w:rsidP="000839AE">
      <w:pPr>
        <w:pStyle w:val="NormalWeb"/>
        <w:spacing w:before="0" w:beforeAutospacing="0" w:after="0" w:afterAutospacing="0"/>
        <w:ind w:left="567" w:right="439" w:firstLine="567"/>
        <w:jc w:val="both"/>
        <w:rPr>
          <w:sz w:val="22"/>
          <w:szCs w:val="22"/>
        </w:rPr>
      </w:pPr>
      <w:r w:rsidRPr="000839AE">
        <w:rPr>
          <w:sz w:val="22"/>
          <w:szCs w:val="22"/>
        </w:rPr>
        <w:t xml:space="preserve">The contextual approach used </w:t>
      </w:r>
      <w:proofErr w:type="gramStart"/>
      <w:r w:rsidRPr="000839AE">
        <w:rPr>
          <w:sz w:val="22"/>
          <w:szCs w:val="22"/>
        </w:rPr>
        <w:t>In</w:t>
      </w:r>
      <w:proofErr w:type="gramEnd"/>
      <w:r w:rsidRPr="000839AE">
        <w:rPr>
          <w:sz w:val="22"/>
          <w:szCs w:val="22"/>
        </w:rPr>
        <w:t xml:space="preserve"> the development of e-modules in the three articles demonstrates the integration of mathematical content with students’ everyday life realities. Each study emphasizes the importance of linking learning materials with real-world contexts through contextual learning syntax, such as constructivism, questioning, learning communities, modeling, reflection, and authentic assessment. For example, students are encouraged to understand mathematical concepts through familiar and relatable situations, enhancing engagement, motivation, and understanding. This approach has been proven not only valid and practical but also more effective in improving learning outcomes compared to conventional methods.</w:t>
      </w:r>
    </w:p>
    <w:p w14:paraId="3025FE78" w14:textId="62AB8121" w:rsidR="000839AE" w:rsidRPr="000839AE" w:rsidRDefault="000839AE" w:rsidP="000839AE">
      <w:pPr>
        <w:pStyle w:val="NormalWeb"/>
        <w:spacing w:before="0" w:beforeAutospacing="0" w:after="0" w:afterAutospacing="0"/>
        <w:ind w:left="567"/>
        <w:rPr>
          <w:sz w:val="22"/>
          <w:szCs w:val="22"/>
          <w:lang w:val="id-ID"/>
        </w:rPr>
      </w:pPr>
    </w:p>
    <w:p w14:paraId="51AEAE2F" w14:textId="632B4625" w:rsidR="002E5F8E" w:rsidRDefault="002E5F8E" w:rsidP="00C904FC">
      <w:pPr>
        <w:pStyle w:val="NormalWeb"/>
        <w:numPr>
          <w:ilvl w:val="0"/>
          <w:numId w:val="2"/>
        </w:numPr>
        <w:tabs>
          <w:tab w:val="left" w:pos="8931"/>
        </w:tabs>
        <w:spacing w:before="0" w:beforeAutospacing="0" w:after="0" w:afterAutospacing="0"/>
        <w:ind w:left="567" w:right="439" w:hanging="425"/>
        <w:jc w:val="both"/>
        <w:rPr>
          <w:b/>
          <w:sz w:val="22"/>
          <w:szCs w:val="22"/>
          <w:lang w:val="id-ID"/>
        </w:rPr>
      </w:pPr>
      <w:r>
        <w:rPr>
          <w:b/>
          <w:sz w:val="22"/>
          <w:szCs w:val="22"/>
          <w:lang w:val="id-ID"/>
        </w:rPr>
        <w:t>Research on Interactive E-Modules to Encourage Students’ Creativity</w:t>
      </w:r>
    </w:p>
    <w:p w14:paraId="063DE8CD" w14:textId="7F721B7D" w:rsidR="000839AE" w:rsidRDefault="000839AE" w:rsidP="00715D9A">
      <w:pPr>
        <w:pStyle w:val="NormalWeb"/>
        <w:spacing w:before="0" w:beforeAutospacing="0" w:after="0" w:afterAutospacing="0"/>
        <w:ind w:left="567" w:right="439"/>
        <w:jc w:val="both"/>
        <w:rPr>
          <w:sz w:val="22"/>
          <w:szCs w:val="22"/>
          <w:lang w:val="id-ID"/>
        </w:rPr>
      </w:pPr>
      <w:r>
        <w:rPr>
          <w:sz w:val="22"/>
          <w:szCs w:val="22"/>
          <w:lang w:val="id-ID"/>
        </w:rPr>
        <w:t>S</w:t>
      </w:r>
      <w:r w:rsidRPr="000839AE">
        <w:rPr>
          <w:sz w:val="22"/>
          <w:szCs w:val="22"/>
          <w:lang w:val="id-ID"/>
        </w:rPr>
        <w:t>everal research articles on interactive e-modules aimed at encouraging students’ creativity are presented in Table 2.</w:t>
      </w:r>
    </w:p>
    <w:p w14:paraId="57959806" w14:textId="79ED0309" w:rsidR="000839AE" w:rsidRPr="00FD77F2" w:rsidRDefault="000839AE" w:rsidP="000839AE">
      <w:pPr>
        <w:pStyle w:val="NormalWeb"/>
        <w:spacing w:before="0" w:beforeAutospacing="0" w:after="0" w:afterAutospacing="0"/>
        <w:ind w:left="567" w:right="439"/>
        <w:jc w:val="center"/>
        <w:rPr>
          <w:b/>
          <w:bCs/>
          <w:sz w:val="22"/>
          <w:szCs w:val="22"/>
          <w:lang w:val="id-ID"/>
        </w:rPr>
      </w:pPr>
      <w:r w:rsidRPr="00FD77F2">
        <w:rPr>
          <w:b/>
          <w:bCs/>
          <w:sz w:val="22"/>
          <w:szCs w:val="22"/>
          <w:lang w:val="id-ID"/>
        </w:rPr>
        <w:t>Table 2. Research on Interactive E-Modules to Encourage Students’ Creativity</w:t>
      </w:r>
    </w:p>
    <w:tbl>
      <w:tblPr>
        <w:tblStyle w:val="TableGrid"/>
        <w:tblW w:w="8364" w:type="dxa"/>
        <w:tblInd w:w="675" w:type="dxa"/>
        <w:tblBorders>
          <w:left w:val="none" w:sz="0" w:space="0" w:color="auto"/>
          <w:right w:val="none" w:sz="0" w:space="0" w:color="auto"/>
          <w:insideV w:val="none" w:sz="0" w:space="0" w:color="auto"/>
        </w:tblBorders>
        <w:tblLook w:val="04A0" w:firstRow="1" w:lastRow="0" w:firstColumn="1" w:lastColumn="0" w:noHBand="0" w:noVBand="1"/>
      </w:tblPr>
      <w:tblGrid>
        <w:gridCol w:w="2269"/>
        <w:gridCol w:w="1843"/>
        <w:gridCol w:w="4252"/>
      </w:tblGrid>
      <w:tr w:rsidR="0044413B" w:rsidRPr="0044413B" w14:paraId="0C51F060" w14:textId="77777777" w:rsidTr="00FD77F2">
        <w:tc>
          <w:tcPr>
            <w:tcW w:w="2269" w:type="dxa"/>
            <w:tcBorders>
              <w:bottom w:val="single" w:sz="4" w:space="0" w:color="auto"/>
            </w:tcBorders>
          </w:tcPr>
          <w:p w14:paraId="1A693F8E" w14:textId="2D30AA1B" w:rsidR="0044413B" w:rsidRPr="0044413B" w:rsidRDefault="0044413B" w:rsidP="003B2800">
            <w:pPr>
              <w:pStyle w:val="ListParagraph"/>
              <w:jc w:val="center"/>
              <w:rPr>
                <w:b/>
                <w:lang w:val="id-ID"/>
              </w:rPr>
            </w:pPr>
            <w:r>
              <w:rPr>
                <w:b/>
                <w:lang w:val="id-ID"/>
              </w:rPr>
              <w:t>Journal</w:t>
            </w:r>
          </w:p>
        </w:tc>
        <w:tc>
          <w:tcPr>
            <w:tcW w:w="1843" w:type="dxa"/>
            <w:tcBorders>
              <w:bottom w:val="single" w:sz="4" w:space="0" w:color="auto"/>
            </w:tcBorders>
          </w:tcPr>
          <w:p w14:paraId="52B7F776" w14:textId="3C21C64F" w:rsidR="0044413B" w:rsidRPr="00B90A71" w:rsidRDefault="00B90A71" w:rsidP="003B2800">
            <w:pPr>
              <w:pStyle w:val="ListParagraph"/>
              <w:jc w:val="center"/>
              <w:rPr>
                <w:b/>
                <w:lang w:val="id-ID"/>
              </w:rPr>
            </w:pPr>
            <w:r>
              <w:rPr>
                <w:b/>
                <w:lang w:val="id-ID"/>
              </w:rPr>
              <w:t>Author</w:t>
            </w:r>
          </w:p>
        </w:tc>
        <w:tc>
          <w:tcPr>
            <w:tcW w:w="4252" w:type="dxa"/>
            <w:tcBorders>
              <w:bottom w:val="single" w:sz="4" w:space="0" w:color="auto"/>
            </w:tcBorders>
          </w:tcPr>
          <w:p w14:paraId="769D51A4" w14:textId="7A0C06E9" w:rsidR="0044413B" w:rsidRPr="0044413B" w:rsidRDefault="00B90A71" w:rsidP="003B2800">
            <w:pPr>
              <w:pStyle w:val="ListParagraph"/>
              <w:jc w:val="center"/>
              <w:rPr>
                <w:b/>
              </w:rPr>
            </w:pPr>
            <w:r w:rsidRPr="002E5F8E">
              <w:rPr>
                <w:b/>
              </w:rPr>
              <w:t>Research Findings</w:t>
            </w:r>
          </w:p>
        </w:tc>
      </w:tr>
      <w:tr w:rsidR="0044413B" w:rsidRPr="0044413B" w14:paraId="3EFF2C2B" w14:textId="77777777" w:rsidTr="00FD77F2">
        <w:tc>
          <w:tcPr>
            <w:tcW w:w="2269" w:type="dxa"/>
            <w:tcBorders>
              <w:bottom w:val="nil"/>
            </w:tcBorders>
          </w:tcPr>
          <w:p w14:paraId="3E7F46A7" w14:textId="77777777" w:rsidR="0044413B" w:rsidRPr="0044413B" w:rsidRDefault="0044413B" w:rsidP="003B2800">
            <w:pPr>
              <w:pStyle w:val="ListParagraph"/>
            </w:pPr>
            <w:r w:rsidRPr="0044413B">
              <w:t>Geodika: Jurnal Kajian Ilmu dan Pendidikan Geografi; Vol. 9, No. 1 (2025)</w:t>
            </w:r>
          </w:p>
        </w:tc>
        <w:tc>
          <w:tcPr>
            <w:tcW w:w="1843" w:type="dxa"/>
            <w:tcBorders>
              <w:bottom w:val="nil"/>
            </w:tcBorders>
          </w:tcPr>
          <w:p w14:paraId="33C63BDA" w14:textId="77777777" w:rsidR="0044413B" w:rsidRPr="0044413B" w:rsidRDefault="0044413B" w:rsidP="003B2800">
            <w:pPr>
              <w:pStyle w:val="ListParagraph"/>
            </w:pPr>
            <w:r w:rsidRPr="0044413B">
              <w:t xml:space="preserve">Mutia, T., Suharto, Y., Sahrina, A., Wahyudi, A., Atmaja, M. A. R., &amp; Aprilia, R. </w:t>
            </w:r>
          </w:p>
        </w:tc>
        <w:tc>
          <w:tcPr>
            <w:tcW w:w="4252" w:type="dxa"/>
            <w:tcBorders>
              <w:bottom w:val="nil"/>
            </w:tcBorders>
            <w:vAlign w:val="center"/>
          </w:tcPr>
          <w:p w14:paraId="56F2E319" w14:textId="7B2E5BA4" w:rsidR="0044413B" w:rsidRPr="0044413B" w:rsidRDefault="00715D9A" w:rsidP="00FD77F2">
            <w:pPr>
              <w:pStyle w:val="ListParagraph"/>
              <w:jc w:val="both"/>
            </w:pPr>
            <w:r w:rsidRPr="00715D9A">
              <w:t>The study revealed that interactive e-modules based on project-based learning (PBL) positively impact creative thinking skills. With flexible and easily accessible features, the e-modules also promote independent learning, facilitate the development of creative thinking, and provide a more meaningful learning experience.</w:t>
            </w:r>
          </w:p>
        </w:tc>
      </w:tr>
      <w:tr w:rsidR="0044413B" w:rsidRPr="0044413B" w14:paraId="04556C8F" w14:textId="77777777" w:rsidTr="00FD77F2">
        <w:tc>
          <w:tcPr>
            <w:tcW w:w="2269" w:type="dxa"/>
            <w:tcBorders>
              <w:top w:val="nil"/>
              <w:bottom w:val="nil"/>
            </w:tcBorders>
          </w:tcPr>
          <w:p w14:paraId="5E4E51A6" w14:textId="77777777" w:rsidR="0044413B" w:rsidRPr="0044413B" w:rsidRDefault="0044413B" w:rsidP="003B2800">
            <w:pPr>
              <w:pStyle w:val="ListParagraph"/>
            </w:pPr>
            <w:r w:rsidRPr="0044413B">
              <w:t>Jurnal Didaktika Pendidikan Dasar; Vol. 9, No. 1 (2025)</w:t>
            </w:r>
          </w:p>
        </w:tc>
        <w:tc>
          <w:tcPr>
            <w:tcW w:w="1843" w:type="dxa"/>
            <w:tcBorders>
              <w:top w:val="nil"/>
              <w:bottom w:val="nil"/>
            </w:tcBorders>
          </w:tcPr>
          <w:p w14:paraId="7D9F39F3" w14:textId="77777777" w:rsidR="0044413B" w:rsidRPr="0044413B" w:rsidRDefault="0044413B" w:rsidP="003B2800">
            <w:pPr>
              <w:pStyle w:val="ListParagraph"/>
            </w:pPr>
            <w:r w:rsidRPr="0044413B">
              <w:t xml:space="preserve">Herlina, E. H., Hindriana, A. F., &amp; Ismail, A. Y. </w:t>
            </w:r>
          </w:p>
        </w:tc>
        <w:tc>
          <w:tcPr>
            <w:tcW w:w="4252" w:type="dxa"/>
            <w:tcBorders>
              <w:top w:val="nil"/>
              <w:bottom w:val="nil"/>
            </w:tcBorders>
            <w:vAlign w:val="center"/>
          </w:tcPr>
          <w:p w14:paraId="607F07A7" w14:textId="14CE0507" w:rsidR="0044413B" w:rsidRPr="0044413B" w:rsidRDefault="00715D9A" w:rsidP="00FD77F2">
            <w:pPr>
              <w:pStyle w:val="ListParagraph"/>
              <w:jc w:val="both"/>
            </w:pPr>
            <w:r w:rsidRPr="00715D9A">
              <w:t xml:space="preserve">The research shows that the use of interactive e-modules can enhance students’ creative thinking and develop their creativity.                                                                                                                                                                                                     </w:t>
            </w:r>
          </w:p>
        </w:tc>
      </w:tr>
      <w:tr w:rsidR="0044413B" w:rsidRPr="0044413B" w14:paraId="465E28FF" w14:textId="77777777" w:rsidTr="00FD77F2">
        <w:tc>
          <w:tcPr>
            <w:tcW w:w="2269" w:type="dxa"/>
            <w:tcBorders>
              <w:top w:val="nil"/>
            </w:tcBorders>
          </w:tcPr>
          <w:p w14:paraId="5C326A16" w14:textId="77777777" w:rsidR="0044413B" w:rsidRPr="0044413B" w:rsidRDefault="0044413B" w:rsidP="003B2800">
            <w:pPr>
              <w:pStyle w:val="ListParagraph"/>
            </w:pPr>
            <w:r w:rsidRPr="0044413B">
              <w:t>Jurnal Penjaminan Mutu; Vol. 10, No. 1 (2024)</w:t>
            </w:r>
          </w:p>
        </w:tc>
        <w:tc>
          <w:tcPr>
            <w:tcW w:w="1843" w:type="dxa"/>
            <w:tcBorders>
              <w:top w:val="nil"/>
            </w:tcBorders>
          </w:tcPr>
          <w:p w14:paraId="151CBA6B" w14:textId="77777777" w:rsidR="0044413B" w:rsidRPr="0044413B" w:rsidRDefault="0044413B" w:rsidP="003B2800">
            <w:pPr>
              <w:pStyle w:val="ListParagraph"/>
            </w:pPr>
            <w:r w:rsidRPr="0044413B">
              <w:t xml:space="preserve">Anom, I. G. A., Ardriani, N. N. D., &amp; Santiago, G. A. </w:t>
            </w:r>
          </w:p>
        </w:tc>
        <w:tc>
          <w:tcPr>
            <w:tcW w:w="4252" w:type="dxa"/>
            <w:tcBorders>
              <w:top w:val="nil"/>
            </w:tcBorders>
            <w:vAlign w:val="center"/>
          </w:tcPr>
          <w:p w14:paraId="0A2847FB" w14:textId="5144AC22" w:rsidR="0044413B" w:rsidRPr="0044413B" w:rsidRDefault="00715D9A" w:rsidP="00FD77F2">
            <w:pPr>
              <w:pStyle w:val="ListParagraph"/>
              <w:jc w:val="both"/>
              <w:rPr>
                <w:szCs w:val="19"/>
                <w:shd w:val="clear" w:color="auto" w:fill="FFFFFF"/>
              </w:rPr>
            </w:pPr>
            <w:r>
              <w:t>The study indicates that 2D animation-based interactive e-modules significantly improve students’ creativity. The research emphasizes the importance of integrating technology into education to create an inspiring and dynamic learning environment for students.</w:t>
            </w:r>
          </w:p>
        </w:tc>
      </w:tr>
    </w:tbl>
    <w:p w14:paraId="492F23D8" w14:textId="77777777" w:rsidR="00715D9A" w:rsidRPr="00715D9A" w:rsidRDefault="00715D9A" w:rsidP="00715D9A">
      <w:pPr>
        <w:pStyle w:val="NormalWeb"/>
        <w:spacing w:before="0" w:beforeAutospacing="0" w:after="0" w:afterAutospacing="0"/>
        <w:ind w:left="567" w:right="439" w:firstLine="567"/>
        <w:jc w:val="both"/>
        <w:rPr>
          <w:sz w:val="22"/>
        </w:rPr>
      </w:pPr>
      <w:r w:rsidRPr="00715D9A">
        <w:rPr>
          <w:sz w:val="22"/>
        </w:rPr>
        <w:t>Based on the identification and review of the collected articles, it was found that interactive e-modules have a significant influence on encouraging students’ creativity. With flexible and easily accessible features, interactive e-modules can make students more creative during the mathematics learning process. E-modules are capable of creating a pleasant, engaging, and non-monotonous learning atmosphere. When e-modules are combined with visual elements such as animations and sound effects like unique background music, they can become effective learning media to promote students’ creativity.</w:t>
      </w:r>
    </w:p>
    <w:p w14:paraId="05110B59" w14:textId="66020F0D" w:rsidR="000839AE" w:rsidRPr="00715D9A" w:rsidRDefault="00715D9A" w:rsidP="00715D9A">
      <w:pPr>
        <w:pStyle w:val="NormalWeb"/>
        <w:spacing w:before="0" w:beforeAutospacing="0" w:after="0" w:afterAutospacing="0"/>
        <w:ind w:left="567" w:right="439" w:firstLine="567"/>
        <w:jc w:val="both"/>
        <w:rPr>
          <w:sz w:val="22"/>
        </w:rPr>
      </w:pPr>
      <w:r w:rsidRPr="00715D9A">
        <w:rPr>
          <w:sz w:val="22"/>
        </w:rPr>
        <w:t xml:space="preserve">Anom et al. (2024) developed a 2D animation-based e-module through stages of needs analysis, material design, animation creation, and evaluation; the evaluation results showed a significant increase in students’ creativity in understanding taxation concepts. </w:t>
      </w:r>
      <w:proofErr w:type="spellStart"/>
      <w:r w:rsidRPr="00715D9A">
        <w:rPr>
          <w:sz w:val="22"/>
        </w:rPr>
        <w:t>Herlina</w:t>
      </w:r>
      <w:proofErr w:type="spellEnd"/>
      <w:r w:rsidRPr="00715D9A">
        <w:rPr>
          <w:sz w:val="22"/>
        </w:rPr>
        <w:t xml:space="preserve"> et al. (2025) developed an interactive e-module for Science (IPA) with a differentiated learning strategy in terms of content, process, and product; the results indicated a significant improvement in students’ creative thinking skills (N-Gain = 78.10, p &lt; 0.05) and various creative products (posters, videos, etc.) reflecting originality and fluency of ideas. Similarly, Mutia et al. (2025) implemented a Project-Based Learning (PBL)-based interactive e-module in geography learning, and the experimental results showed a significant positive impact on students’ creative thinking skills (p = 0.003).</w:t>
      </w:r>
      <w:r>
        <w:rPr>
          <w:sz w:val="22"/>
          <w:lang w:val="id-ID"/>
        </w:rPr>
        <w:t xml:space="preserve"> </w:t>
      </w:r>
      <w:r w:rsidRPr="00715D9A">
        <w:rPr>
          <w:sz w:val="22"/>
        </w:rPr>
        <w:t xml:space="preserve">These innovative modules are flexible and support independent learning, directly facilitating aspects of students’ creativity, such as divergent thinking, fluency, flexibility, elaboration, and originality. Therefore, the synthesis of </w:t>
      </w:r>
      <w:r w:rsidRPr="00715D9A">
        <w:rPr>
          <w:sz w:val="22"/>
        </w:rPr>
        <w:lastRenderedPageBreak/>
        <w:t>findings from these three studies coherently supports the conclusion that interactive e-modules—whether based on 2D animation, differentiated learning strategies, or PBL—are effective in enhancing students’ creativity.</w:t>
      </w:r>
    </w:p>
    <w:p w14:paraId="1018A929" w14:textId="77777777" w:rsidR="000839AE" w:rsidRDefault="000839AE" w:rsidP="000839AE">
      <w:pPr>
        <w:pStyle w:val="NormalWeb"/>
        <w:spacing w:before="0" w:beforeAutospacing="0" w:after="0" w:afterAutospacing="0"/>
        <w:ind w:left="567" w:right="439"/>
        <w:rPr>
          <w:b/>
          <w:sz w:val="22"/>
          <w:szCs w:val="22"/>
          <w:lang w:val="id-ID"/>
        </w:rPr>
      </w:pPr>
    </w:p>
    <w:p w14:paraId="74BE27DE" w14:textId="77777777" w:rsidR="00715D9A" w:rsidRDefault="002E5F8E" w:rsidP="00C904FC">
      <w:pPr>
        <w:pStyle w:val="NormalWeb"/>
        <w:numPr>
          <w:ilvl w:val="0"/>
          <w:numId w:val="2"/>
        </w:numPr>
        <w:spacing w:before="0" w:beforeAutospacing="0" w:after="0" w:afterAutospacing="0"/>
        <w:ind w:left="567" w:right="439" w:hanging="425"/>
        <w:jc w:val="both"/>
        <w:rPr>
          <w:b/>
          <w:sz w:val="22"/>
          <w:szCs w:val="22"/>
          <w:lang w:val="id-ID"/>
        </w:rPr>
      </w:pPr>
      <w:r>
        <w:rPr>
          <w:b/>
          <w:sz w:val="22"/>
          <w:szCs w:val="22"/>
          <w:lang w:val="id-ID"/>
        </w:rPr>
        <w:t xml:space="preserve">Research on Interactive E-Modules to </w:t>
      </w:r>
      <w:r w:rsidR="005D33BE">
        <w:rPr>
          <w:b/>
          <w:sz w:val="22"/>
          <w:szCs w:val="22"/>
          <w:lang w:val="id-ID"/>
        </w:rPr>
        <w:t>Encourage Students’ Activeness</w:t>
      </w:r>
    </w:p>
    <w:p w14:paraId="69E1EF17" w14:textId="3E0C73BF" w:rsidR="00715D9A" w:rsidRPr="00715D9A" w:rsidRDefault="00715D9A" w:rsidP="00715D9A">
      <w:pPr>
        <w:pStyle w:val="NormalWeb"/>
        <w:spacing w:before="0" w:beforeAutospacing="0" w:after="0" w:afterAutospacing="0"/>
        <w:ind w:left="567" w:right="439"/>
        <w:jc w:val="both"/>
        <w:rPr>
          <w:b/>
          <w:sz w:val="20"/>
          <w:szCs w:val="22"/>
          <w:lang w:val="id-ID"/>
        </w:rPr>
      </w:pPr>
      <w:r w:rsidRPr="00715D9A">
        <w:rPr>
          <w:sz w:val="22"/>
        </w:rPr>
        <w:t>Several research articles on interactive e-modules aimed at encouraging students’ activeness are presented in Table 3.</w:t>
      </w:r>
    </w:p>
    <w:p w14:paraId="218566A7" w14:textId="6922DC1C" w:rsidR="00715D9A" w:rsidRDefault="00715D9A" w:rsidP="00715D9A">
      <w:pPr>
        <w:pStyle w:val="NormalWeb"/>
        <w:spacing w:before="0" w:beforeAutospacing="0" w:after="0" w:afterAutospacing="0"/>
        <w:ind w:left="567" w:right="439"/>
        <w:jc w:val="center"/>
        <w:rPr>
          <w:sz w:val="22"/>
          <w:szCs w:val="22"/>
          <w:lang w:val="id-ID"/>
        </w:rPr>
      </w:pPr>
      <w:r>
        <w:rPr>
          <w:sz w:val="22"/>
          <w:szCs w:val="22"/>
          <w:lang w:val="id-ID"/>
        </w:rPr>
        <w:t>Table 3. Research on Interactive E-Modules to Encourage Students’ Activeness</w:t>
      </w:r>
    </w:p>
    <w:tbl>
      <w:tblPr>
        <w:tblStyle w:val="TableGrid"/>
        <w:tblW w:w="8364" w:type="dxa"/>
        <w:tblInd w:w="675" w:type="dxa"/>
        <w:tblBorders>
          <w:left w:val="none" w:sz="0" w:space="0" w:color="auto"/>
          <w:right w:val="none" w:sz="0" w:space="0" w:color="auto"/>
          <w:insideV w:val="none" w:sz="0" w:space="0" w:color="auto"/>
        </w:tblBorders>
        <w:tblLook w:val="04A0" w:firstRow="1" w:lastRow="0" w:firstColumn="1" w:lastColumn="0" w:noHBand="0" w:noVBand="1"/>
      </w:tblPr>
      <w:tblGrid>
        <w:gridCol w:w="2269"/>
        <w:gridCol w:w="1843"/>
        <w:gridCol w:w="4252"/>
      </w:tblGrid>
      <w:tr w:rsidR="00715D9A" w:rsidRPr="00715D9A" w14:paraId="68179933" w14:textId="77777777" w:rsidTr="00715D9A">
        <w:tc>
          <w:tcPr>
            <w:tcW w:w="2269" w:type="dxa"/>
          </w:tcPr>
          <w:p w14:paraId="01A21FEE" w14:textId="7ABCA200" w:rsidR="00715D9A" w:rsidRPr="00715D9A" w:rsidRDefault="00715D9A" w:rsidP="003B2800">
            <w:pPr>
              <w:pStyle w:val="ListParagraph"/>
              <w:jc w:val="center"/>
              <w:rPr>
                <w:b/>
              </w:rPr>
            </w:pPr>
            <w:r w:rsidRPr="00715D9A">
              <w:rPr>
                <w:b/>
              </w:rPr>
              <w:t>J</w:t>
            </w:r>
            <w:r>
              <w:rPr>
                <w:b/>
                <w:lang w:val="id-ID"/>
              </w:rPr>
              <w:t>o</w:t>
            </w:r>
            <w:r w:rsidRPr="00715D9A">
              <w:rPr>
                <w:b/>
              </w:rPr>
              <w:t>urnal</w:t>
            </w:r>
          </w:p>
        </w:tc>
        <w:tc>
          <w:tcPr>
            <w:tcW w:w="1843" w:type="dxa"/>
          </w:tcPr>
          <w:p w14:paraId="43AF8D75" w14:textId="5E62D91D" w:rsidR="00715D9A" w:rsidRPr="00715D9A" w:rsidRDefault="00715D9A" w:rsidP="003B2800">
            <w:pPr>
              <w:pStyle w:val="ListParagraph"/>
              <w:jc w:val="center"/>
              <w:rPr>
                <w:b/>
                <w:lang w:val="id-ID"/>
              </w:rPr>
            </w:pPr>
            <w:r>
              <w:rPr>
                <w:b/>
                <w:lang w:val="id-ID"/>
              </w:rPr>
              <w:t>Author</w:t>
            </w:r>
          </w:p>
        </w:tc>
        <w:tc>
          <w:tcPr>
            <w:tcW w:w="4252" w:type="dxa"/>
          </w:tcPr>
          <w:p w14:paraId="40D28A7C" w14:textId="7CF64441" w:rsidR="00715D9A" w:rsidRPr="00715D9A" w:rsidRDefault="00715D9A" w:rsidP="003B2800">
            <w:pPr>
              <w:pStyle w:val="ListParagraph"/>
              <w:jc w:val="center"/>
              <w:rPr>
                <w:b/>
                <w:lang w:val="id-ID"/>
              </w:rPr>
            </w:pPr>
            <w:r>
              <w:rPr>
                <w:b/>
                <w:lang w:val="id-ID"/>
              </w:rPr>
              <w:t>Research Findings</w:t>
            </w:r>
          </w:p>
        </w:tc>
      </w:tr>
      <w:tr w:rsidR="00715D9A" w:rsidRPr="00715D9A" w14:paraId="4C7A4EFB" w14:textId="77777777" w:rsidTr="00715D9A">
        <w:tc>
          <w:tcPr>
            <w:tcW w:w="2269" w:type="dxa"/>
          </w:tcPr>
          <w:p w14:paraId="6C5D37C7" w14:textId="77777777" w:rsidR="00715D9A" w:rsidRPr="00715D9A" w:rsidRDefault="00715D9A" w:rsidP="003B2800">
            <w:pPr>
              <w:pStyle w:val="ListParagraph"/>
            </w:pPr>
            <w:r w:rsidRPr="00715D9A">
              <w:t>Risalah, Jurnal Pendidikan dan Studi Islam, Vol. 9, No. 2 (2023)</w:t>
            </w:r>
          </w:p>
        </w:tc>
        <w:tc>
          <w:tcPr>
            <w:tcW w:w="1843" w:type="dxa"/>
          </w:tcPr>
          <w:p w14:paraId="4F31CFF8" w14:textId="77777777" w:rsidR="00715D9A" w:rsidRPr="00715D9A" w:rsidRDefault="00715D9A" w:rsidP="003B2800">
            <w:pPr>
              <w:pStyle w:val="ListParagraph"/>
            </w:pPr>
            <w:r w:rsidRPr="00715D9A">
              <w:t>Sholeh, B., Hufad, A., &amp; Fathurrohman, M.</w:t>
            </w:r>
          </w:p>
        </w:tc>
        <w:tc>
          <w:tcPr>
            <w:tcW w:w="4252" w:type="dxa"/>
            <w:vAlign w:val="center"/>
          </w:tcPr>
          <w:p w14:paraId="45042E8A" w14:textId="78A1C747" w:rsidR="00715D9A" w:rsidRPr="00715D9A" w:rsidRDefault="00B64D5D" w:rsidP="00FD77F2">
            <w:pPr>
              <w:pStyle w:val="ListParagraph"/>
              <w:jc w:val="both"/>
            </w:pPr>
            <w:r>
              <w:t>Interactive e-modules can encourage independent learning, allowing students to study anytime and anywhere. Their use increases students’ learning motivation, boosts student activeness, makes learning more meaningful, and improves learning outcomes.</w:t>
            </w:r>
          </w:p>
        </w:tc>
      </w:tr>
      <w:tr w:rsidR="00715D9A" w:rsidRPr="00715D9A" w14:paraId="334F0EBF" w14:textId="77777777" w:rsidTr="00715D9A">
        <w:tc>
          <w:tcPr>
            <w:tcW w:w="2269" w:type="dxa"/>
          </w:tcPr>
          <w:p w14:paraId="0B34CDC7" w14:textId="77777777" w:rsidR="00715D9A" w:rsidRPr="00715D9A" w:rsidRDefault="00715D9A" w:rsidP="003B2800">
            <w:pPr>
              <w:pStyle w:val="ListParagraph"/>
            </w:pPr>
            <w:r w:rsidRPr="00715D9A">
              <w:t>Action Research Literate; Vol. 6, No. 2 (2022)</w:t>
            </w:r>
          </w:p>
        </w:tc>
        <w:tc>
          <w:tcPr>
            <w:tcW w:w="1843" w:type="dxa"/>
          </w:tcPr>
          <w:p w14:paraId="03C6EF90" w14:textId="77777777" w:rsidR="00715D9A" w:rsidRPr="00715D9A" w:rsidRDefault="00715D9A" w:rsidP="003B2800">
            <w:pPr>
              <w:pStyle w:val="ListParagraph"/>
            </w:pPr>
            <w:r w:rsidRPr="00715D9A">
              <w:t>Ridho, A. M., &amp; Setyawan, F.</w:t>
            </w:r>
          </w:p>
        </w:tc>
        <w:tc>
          <w:tcPr>
            <w:tcW w:w="4252" w:type="dxa"/>
            <w:vAlign w:val="center"/>
          </w:tcPr>
          <w:p w14:paraId="01E1177F" w14:textId="11EDC4FE" w:rsidR="00715D9A" w:rsidRPr="00715D9A" w:rsidRDefault="00B64D5D" w:rsidP="00FD77F2">
            <w:pPr>
              <w:pStyle w:val="ListParagraph"/>
              <w:jc w:val="both"/>
            </w:pPr>
            <w:r>
              <w:t>The study showed an increase in student activeness. The average activeness score rose from 65.63 in Cycle I to 76.58 in Cycle II, and the percentage of active students increased from 56.25% in Cycle I to 75% in Cycle II.</w:t>
            </w:r>
          </w:p>
        </w:tc>
      </w:tr>
      <w:tr w:rsidR="00715D9A" w:rsidRPr="00715D9A" w14:paraId="369A766F" w14:textId="77777777" w:rsidTr="00715D9A">
        <w:tc>
          <w:tcPr>
            <w:tcW w:w="2269" w:type="dxa"/>
          </w:tcPr>
          <w:p w14:paraId="7AF58449" w14:textId="77777777" w:rsidR="00715D9A" w:rsidRPr="00715D9A" w:rsidRDefault="00715D9A" w:rsidP="003B2800">
            <w:pPr>
              <w:pStyle w:val="ListParagraph"/>
            </w:pPr>
            <w:r w:rsidRPr="00715D9A">
              <w:t>Jurnal Pendidikan Tambusai; Vol. 8 No.3 (2024)</w:t>
            </w:r>
          </w:p>
        </w:tc>
        <w:tc>
          <w:tcPr>
            <w:tcW w:w="1843" w:type="dxa"/>
          </w:tcPr>
          <w:p w14:paraId="37E0DFA1" w14:textId="77777777" w:rsidR="00715D9A" w:rsidRPr="00715D9A" w:rsidRDefault="00715D9A" w:rsidP="003B2800">
            <w:pPr>
              <w:pStyle w:val="ListParagraph"/>
            </w:pPr>
            <w:r w:rsidRPr="00715D9A">
              <w:t xml:space="preserve">Anggraini, K. N., Budiarti, Y., Hartati, S., &amp; Revika, A. </w:t>
            </w:r>
          </w:p>
        </w:tc>
        <w:tc>
          <w:tcPr>
            <w:tcW w:w="4252" w:type="dxa"/>
            <w:vAlign w:val="center"/>
          </w:tcPr>
          <w:p w14:paraId="48EFE7BF" w14:textId="5756FFD9" w:rsidR="00715D9A" w:rsidRPr="00715D9A" w:rsidRDefault="00B64D5D" w:rsidP="00FD77F2">
            <w:pPr>
              <w:pStyle w:val="ListParagraph"/>
              <w:jc w:val="both"/>
              <w:rPr>
                <w:szCs w:val="19"/>
                <w:shd w:val="clear" w:color="auto" w:fill="FFFFFF"/>
              </w:rPr>
            </w:pPr>
            <w:r w:rsidRPr="00B64D5D">
              <w:rPr>
                <w:szCs w:val="19"/>
                <w:shd w:val="clear" w:color="auto" w:fill="FFFFFF"/>
              </w:rPr>
              <w:t>The research findings indicate that the use of e-modules in learning has a positive impact. E-modules effectively visualize abstract concepts, enhance student activeness and understanding, and optimize the efficiency of material delivery.</w:t>
            </w:r>
          </w:p>
        </w:tc>
      </w:tr>
    </w:tbl>
    <w:p w14:paraId="0789BF85" w14:textId="77777777" w:rsidR="00B64D5D" w:rsidRDefault="00B64D5D" w:rsidP="00B64D5D">
      <w:pPr>
        <w:pStyle w:val="NormalWeb"/>
        <w:spacing w:before="0" w:beforeAutospacing="0" w:after="0" w:afterAutospacing="0"/>
        <w:ind w:left="567" w:right="439" w:firstLine="567"/>
        <w:jc w:val="both"/>
        <w:rPr>
          <w:sz w:val="22"/>
          <w:lang w:val="id-ID"/>
        </w:rPr>
      </w:pPr>
      <w:r w:rsidRPr="00B64D5D">
        <w:rPr>
          <w:sz w:val="22"/>
        </w:rPr>
        <w:t>Based on the identification and review of the collected articles, it was found that the use of interactive e-modules effectively encourages students’ activeness in learning. This is shown through increased active participation in discussions, greater willingness to ask questions and answer problems, independence in completing tasks, and enthusiasm for exploring new material. Through the use of interactive e-modules that can represent complex mathematical concepts, students find it easier to understand abstract concepts.</w:t>
      </w:r>
    </w:p>
    <w:p w14:paraId="7DBA24CE" w14:textId="374C0EBD" w:rsidR="00715D9A" w:rsidRPr="00B64D5D" w:rsidRDefault="00B64D5D" w:rsidP="00B64D5D">
      <w:pPr>
        <w:pStyle w:val="NormalWeb"/>
        <w:spacing w:before="0" w:beforeAutospacing="0" w:after="0" w:afterAutospacing="0"/>
        <w:ind w:left="567" w:right="439" w:firstLine="567"/>
        <w:jc w:val="both"/>
        <w:rPr>
          <w:sz w:val="22"/>
          <w:lang w:val="id-ID"/>
        </w:rPr>
      </w:pPr>
      <w:r w:rsidRPr="00B64D5D">
        <w:rPr>
          <w:sz w:val="22"/>
        </w:rPr>
        <w:t xml:space="preserve">For instance, </w:t>
      </w:r>
      <w:proofErr w:type="spellStart"/>
      <w:r w:rsidRPr="00B64D5D">
        <w:rPr>
          <w:sz w:val="22"/>
        </w:rPr>
        <w:t>Anggraini</w:t>
      </w:r>
      <w:proofErr w:type="spellEnd"/>
      <w:r w:rsidRPr="00B64D5D">
        <w:rPr>
          <w:sz w:val="22"/>
        </w:rPr>
        <w:t xml:space="preserve"> et al. (2024) reported that interactive e-modules are capable of visualizing abstract concepts, thereby “enhancing students’ activeness and understanding.” Teachers in the field also noted that these e-modules boost learning enthusiasm and visibly “encourage active student participation” during learning sessions. The two-way features of e-modules make it easier for students to communicate and discuss; they can easily interact with teachers or peers to discuss learning materials, reinforcing discussion as an indicator of activeness.</w:t>
      </w:r>
      <w:r>
        <w:rPr>
          <w:sz w:val="22"/>
          <w:lang w:val="id-ID"/>
        </w:rPr>
        <w:t xml:space="preserve"> </w:t>
      </w:r>
      <w:r w:rsidRPr="00B64D5D">
        <w:rPr>
          <w:sz w:val="22"/>
        </w:rPr>
        <w:t xml:space="preserve">These findings are consistent with the study by Sholeh et al. (2023), which found that interactive e-modules in independent learning foster students’ motivation and learning engagement—students become more diligent in completing assignments and actively explore materials according to their capacities. Similarly, </w:t>
      </w:r>
      <w:proofErr w:type="spellStart"/>
      <w:r w:rsidRPr="00B64D5D">
        <w:rPr>
          <w:sz w:val="22"/>
        </w:rPr>
        <w:t>Ridho</w:t>
      </w:r>
      <w:proofErr w:type="spellEnd"/>
      <w:r w:rsidRPr="00B64D5D">
        <w:rPr>
          <w:sz w:val="22"/>
        </w:rPr>
        <w:t xml:space="preserve"> &amp; </w:t>
      </w:r>
      <w:proofErr w:type="spellStart"/>
      <w:r w:rsidRPr="00B64D5D">
        <w:rPr>
          <w:sz w:val="22"/>
        </w:rPr>
        <w:t>Setyawan</w:t>
      </w:r>
      <w:proofErr w:type="spellEnd"/>
      <w:r w:rsidRPr="00B64D5D">
        <w:rPr>
          <w:sz w:val="22"/>
        </w:rPr>
        <w:t xml:space="preserve"> (2022) reported that the Discovery Learning model assisted by e-modules increases student involvement; more students actively observe phenomena, participate in group discussions, ask questions, respond to challenges, and think creatively to solve problems.</w:t>
      </w:r>
      <w:r>
        <w:rPr>
          <w:sz w:val="22"/>
          <w:lang w:val="id-ID"/>
        </w:rPr>
        <w:t xml:space="preserve"> </w:t>
      </w:r>
      <w:r w:rsidRPr="00B64D5D">
        <w:t>Overall, the three studies confirm that interactive e-modules effectively activate various aspects of active</w:t>
      </w:r>
      <w:r>
        <w:t xml:space="preserve"> learning</w:t>
      </w:r>
      <w:r>
        <w:rPr>
          <w:lang w:val="id-ID"/>
        </w:rPr>
        <w:t xml:space="preserve"> </w:t>
      </w:r>
      <w:r w:rsidRPr="00B64D5D">
        <w:t>ranging from discussion, question-and-answer sessions, independent task compl</w:t>
      </w:r>
      <w:r>
        <w:t>etion, to knowledge exploration</w:t>
      </w:r>
      <w:r>
        <w:rPr>
          <w:lang w:val="id-ID"/>
        </w:rPr>
        <w:t xml:space="preserve"> </w:t>
      </w:r>
      <w:r w:rsidRPr="00B64D5D">
        <w:t>making the learning process more dynamic and meaningful.</w:t>
      </w:r>
    </w:p>
    <w:p w14:paraId="15BFD064" w14:textId="77777777" w:rsidR="00715D9A" w:rsidRPr="00B64D5D" w:rsidRDefault="00715D9A" w:rsidP="00715D9A">
      <w:pPr>
        <w:pStyle w:val="NormalWeb"/>
        <w:spacing w:before="0" w:beforeAutospacing="0" w:after="0" w:afterAutospacing="0"/>
        <w:ind w:left="567"/>
        <w:rPr>
          <w:szCs w:val="22"/>
          <w:lang w:val="id-ID"/>
        </w:rPr>
      </w:pPr>
    </w:p>
    <w:p w14:paraId="04400520" w14:textId="77777777" w:rsidR="00B64D5D" w:rsidRDefault="005D33BE" w:rsidP="00C904FC">
      <w:pPr>
        <w:pStyle w:val="NormalWeb"/>
        <w:numPr>
          <w:ilvl w:val="0"/>
          <w:numId w:val="2"/>
        </w:numPr>
        <w:spacing w:before="0" w:beforeAutospacing="0" w:after="0" w:afterAutospacing="0"/>
        <w:ind w:left="567" w:right="439" w:hanging="425"/>
        <w:jc w:val="both"/>
        <w:rPr>
          <w:b/>
          <w:sz w:val="22"/>
          <w:szCs w:val="22"/>
          <w:lang w:val="id-ID"/>
        </w:rPr>
      </w:pPr>
      <w:r>
        <w:rPr>
          <w:b/>
          <w:sz w:val="22"/>
          <w:szCs w:val="22"/>
          <w:lang w:val="id-ID"/>
        </w:rPr>
        <w:t>Research on Contextual Learning to Encourage Students’ Creativity</w:t>
      </w:r>
    </w:p>
    <w:p w14:paraId="1B061C28" w14:textId="27114264" w:rsidR="00B64D5D" w:rsidRDefault="00B64D5D" w:rsidP="00B64D5D">
      <w:pPr>
        <w:pStyle w:val="NormalWeb"/>
        <w:spacing w:before="0" w:beforeAutospacing="0" w:after="0" w:afterAutospacing="0"/>
        <w:ind w:left="567" w:right="439"/>
        <w:jc w:val="both"/>
        <w:rPr>
          <w:sz w:val="22"/>
        </w:rPr>
      </w:pPr>
      <w:r w:rsidRPr="00B64D5D">
        <w:rPr>
          <w:sz w:val="22"/>
        </w:rPr>
        <w:t>Several research articles on contextual learning aimed at encouraging students’ creativity are presented in Table 4.</w:t>
      </w:r>
    </w:p>
    <w:p w14:paraId="73017100" w14:textId="77777777" w:rsidR="00FD77F2" w:rsidRDefault="00FD77F2" w:rsidP="00B64D5D">
      <w:pPr>
        <w:pStyle w:val="NormalWeb"/>
        <w:spacing w:before="0" w:beforeAutospacing="0" w:after="0" w:afterAutospacing="0"/>
        <w:ind w:left="567" w:right="439"/>
        <w:jc w:val="both"/>
        <w:rPr>
          <w:sz w:val="22"/>
          <w:lang w:val="id-ID"/>
        </w:rPr>
      </w:pPr>
    </w:p>
    <w:p w14:paraId="5C2CBEC8" w14:textId="6745B585" w:rsidR="00B64D5D" w:rsidRPr="00FD77F2" w:rsidRDefault="00B64D5D" w:rsidP="00B64D5D">
      <w:pPr>
        <w:pStyle w:val="NormalWeb"/>
        <w:spacing w:before="0" w:beforeAutospacing="0" w:after="0" w:afterAutospacing="0"/>
        <w:ind w:left="567" w:right="439"/>
        <w:jc w:val="center"/>
        <w:rPr>
          <w:b/>
          <w:bCs/>
          <w:sz w:val="22"/>
          <w:lang w:val="id-ID"/>
        </w:rPr>
      </w:pPr>
      <w:r w:rsidRPr="00FD77F2">
        <w:rPr>
          <w:b/>
          <w:bCs/>
          <w:sz w:val="22"/>
          <w:lang w:val="id-ID"/>
        </w:rPr>
        <w:lastRenderedPageBreak/>
        <w:t>Table 4. Contextual Learning to Encourage Students’ Creativity</w:t>
      </w:r>
    </w:p>
    <w:tbl>
      <w:tblPr>
        <w:tblStyle w:val="TableGrid1"/>
        <w:tblW w:w="8364" w:type="dxa"/>
        <w:tblInd w:w="675" w:type="dxa"/>
        <w:tblBorders>
          <w:left w:val="none" w:sz="0" w:space="0" w:color="auto"/>
          <w:right w:val="none" w:sz="0" w:space="0" w:color="auto"/>
          <w:insideV w:val="none" w:sz="0" w:space="0" w:color="auto"/>
        </w:tblBorders>
        <w:tblLook w:val="04A0" w:firstRow="1" w:lastRow="0" w:firstColumn="1" w:lastColumn="0" w:noHBand="0" w:noVBand="1"/>
      </w:tblPr>
      <w:tblGrid>
        <w:gridCol w:w="2269"/>
        <w:gridCol w:w="1843"/>
        <w:gridCol w:w="4252"/>
      </w:tblGrid>
      <w:tr w:rsidR="00B64D5D" w:rsidRPr="00B64D5D" w14:paraId="7B9C41CD" w14:textId="77777777" w:rsidTr="00FD77F2">
        <w:tc>
          <w:tcPr>
            <w:tcW w:w="2269" w:type="dxa"/>
            <w:tcBorders>
              <w:bottom w:val="single" w:sz="4" w:space="0" w:color="auto"/>
            </w:tcBorders>
          </w:tcPr>
          <w:p w14:paraId="27BF43B5" w14:textId="23407526" w:rsidR="00B64D5D" w:rsidRPr="00B64D5D" w:rsidRDefault="00B64D5D" w:rsidP="00B64D5D">
            <w:pPr>
              <w:jc w:val="center"/>
              <w:rPr>
                <w:rFonts w:eastAsia="Calibri"/>
                <w:b/>
                <w:lang w:val="id-ID"/>
              </w:rPr>
            </w:pPr>
            <w:r w:rsidRPr="00B64D5D">
              <w:rPr>
                <w:rFonts w:eastAsia="Calibri"/>
                <w:b/>
                <w:lang w:val="id-ID"/>
              </w:rPr>
              <w:t>J</w:t>
            </w:r>
            <w:r w:rsidRPr="009A7796">
              <w:rPr>
                <w:rFonts w:eastAsia="Calibri"/>
                <w:b/>
                <w:lang w:val="id-ID"/>
              </w:rPr>
              <w:t>o</w:t>
            </w:r>
            <w:r w:rsidRPr="00B64D5D">
              <w:rPr>
                <w:rFonts w:eastAsia="Calibri"/>
                <w:b/>
                <w:lang w:val="id-ID"/>
              </w:rPr>
              <w:t>urnal</w:t>
            </w:r>
          </w:p>
        </w:tc>
        <w:tc>
          <w:tcPr>
            <w:tcW w:w="1843" w:type="dxa"/>
            <w:tcBorders>
              <w:bottom w:val="single" w:sz="4" w:space="0" w:color="auto"/>
            </w:tcBorders>
          </w:tcPr>
          <w:p w14:paraId="6F953F0F" w14:textId="14F70BDB" w:rsidR="00B64D5D" w:rsidRPr="00B64D5D" w:rsidRDefault="00B64D5D" w:rsidP="00B64D5D">
            <w:pPr>
              <w:jc w:val="center"/>
              <w:rPr>
                <w:rFonts w:eastAsia="Calibri"/>
                <w:b/>
                <w:lang w:val="id-ID"/>
              </w:rPr>
            </w:pPr>
            <w:r w:rsidRPr="009A7796">
              <w:rPr>
                <w:rFonts w:eastAsia="Calibri"/>
                <w:b/>
                <w:lang w:val="id-ID"/>
              </w:rPr>
              <w:t>Author</w:t>
            </w:r>
          </w:p>
        </w:tc>
        <w:tc>
          <w:tcPr>
            <w:tcW w:w="4252" w:type="dxa"/>
            <w:tcBorders>
              <w:bottom w:val="single" w:sz="4" w:space="0" w:color="auto"/>
            </w:tcBorders>
          </w:tcPr>
          <w:p w14:paraId="4BA10727" w14:textId="3F9C95E2" w:rsidR="00B64D5D" w:rsidRPr="00B64D5D" w:rsidRDefault="00B64D5D" w:rsidP="00B64D5D">
            <w:pPr>
              <w:jc w:val="center"/>
              <w:rPr>
                <w:rFonts w:eastAsia="Calibri"/>
                <w:b/>
                <w:lang w:val="id-ID"/>
              </w:rPr>
            </w:pPr>
            <w:r w:rsidRPr="009A7796">
              <w:rPr>
                <w:rFonts w:eastAsia="Calibri"/>
                <w:b/>
                <w:lang w:val="id-ID"/>
              </w:rPr>
              <w:t>Research Findings</w:t>
            </w:r>
          </w:p>
        </w:tc>
      </w:tr>
      <w:tr w:rsidR="00B64D5D" w:rsidRPr="00B64D5D" w14:paraId="3D7096BA" w14:textId="77777777" w:rsidTr="00FD77F2">
        <w:tc>
          <w:tcPr>
            <w:tcW w:w="2269" w:type="dxa"/>
            <w:tcBorders>
              <w:bottom w:val="nil"/>
            </w:tcBorders>
          </w:tcPr>
          <w:p w14:paraId="34953F1F" w14:textId="77777777" w:rsidR="00B64D5D" w:rsidRPr="00B64D5D" w:rsidRDefault="00B64D5D" w:rsidP="00B64D5D">
            <w:pPr>
              <w:rPr>
                <w:rFonts w:eastAsia="Calibri"/>
                <w:lang w:val="id-ID"/>
              </w:rPr>
            </w:pPr>
            <w:r w:rsidRPr="00B64D5D">
              <w:rPr>
                <w:rFonts w:eastAsia="Calibri"/>
                <w:lang w:val="id-ID"/>
              </w:rPr>
              <w:t>Abdau: Jurnal Pendidikan Madrasah Ibtidayah; Vol. 2, No. 2 (2019)</w:t>
            </w:r>
          </w:p>
        </w:tc>
        <w:tc>
          <w:tcPr>
            <w:tcW w:w="1843" w:type="dxa"/>
            <w:tcBorders>
              <w:bottom w:val="nil"/>
            </w:tcBorders>
          </w:tcPr>
          <w:p w14:paraId="5CA36698" w14:textId="77777777" w:rsidR="00B64D5D" w:rsidRPr="00B64D5D" w:rsidRDefault="00B64D5D" w:rsidP="00B64D5D">
            <w:pPr>
              <w:rPr>
                <w:rFonts w:eastAsia="Calibri"/>
                <w:lang w:val="id-ID"/>
              </w:rPr>
            </w:pPr>
            <w:r w:rsidRPr="00B64D5D">
              <w:rPr>
                <w:rFonts w:eastAsia="Calibri"/>
                <w:lang w:val="id-ID"/>
              </w:rPr>
              <w:t>Mukti, F. D.</w:t>
            </w:r>
          </w:p>
        </w:tc>
        <w:tc>
          <w:tcPr>
            <w:tcW w:w="4252" w:type="dxa"/>
            <w:tcBorders>
              <w:bottom w:val="nil"/>
            </w:tcBorders>
            <w:vAlign w:val="center"/>
          </w:tcPr>
          <w:p w14:paraId="03A3C95D" w14:textId="696B9767" w:rsidR="00B64D5D" w:rsidRPr="00B64D5D" w:rsidRDefault="009A7796" w:rsidP="00FD77F2">
            <w:pPr>
              <w:jc w:val="both"/>
              <w:rPr>
                <w:rFonts w:eastAsia="Calibri"/>
                <w:lang w:val="id-ID"/>
              </w:rPr>
            </w:pPr>
            <w:r w:rsidRPr="009A7796">
              <w:rPr>
                <w:rFonts w:eastAsia="Calibri"/>
              </w:rPr>
              <w:t>There was an increase in students’ creativity indicated by an improvement in students’ attitudes during the learning process in each cycle. In Cycle I, the percentage was 66.5%, categorized as sufficient. In Cycle II, it increased to 84.5%, categorized as good. Contextual learning can enhance creativity and learning outcomes through a contextual approach.</w:t>
            </w:r>
          </w:p>
        </w:tc>
      </w:tr>
      <w:tr w:rsidR="00B64D5D" w:rsidRPr="00B64D5D" w14:paraId="7FDBC60C" w14:textId="77777777" w:rsidTr="00FD77F2">
        <w:tc>
          <w:tcPr>
            <w:tcW w:w="2269" w:type="dxa"/>
            <w:tcBorders>
              <w:top w:val="nil"/>
              <w:bottom w:val="nil"/>
            </w:tcBorders>
          </w:tcPr>
          <w:p w14:paraId="23534247" w14:textId="77777777" w:rsidR="00B64D5D" w:rsidRPr="00B64D5D" w:rsidRDefault="00B64D5D" w:rsidP="00B64D5D">
            <w:pPr>
              <w:rPr>
                <w:rFonts w:eastAsia="Calibri"/>
                <w:lang w:val="id-ID"/>
              </w:rPr>
            </w:pPr>
            <w:r w:rsidRPr="00B64D5D">
              <w:rPr>
                <w:rFonts w:eastAsia="Calibri"/>
                <w:lang w:val="id-ID"/>
              </w:rPr>
              <w:t>Nautical: Jurnal Ilmiah Multidisiplin Indonesia; Vol. 1, No. 9 (2023)</w:t>
            </w:r>
          </w:p>
        </w:tc>
        <w:tc>
          <w:tcPr>
            <w:tcW w:w="1843" w:type="dxa"/>
            <w:tcBorders>
              <w:top w:val="nil"/>
              <w:bottom w:val="nil"/>
            </w:tcBorders>
          </w:tcPr>
          <w:p w14:paraId="4C225610" w14:textId="77777777" w:rsidR="00B64D5D" w:rsidRPr="00B64D5D" w:rsidRDefault="00B64D5D" w:rsidP="00B64D5D">
            <w:pPr>
              <w:rPr>
                <w:rFonts w:eastAsia="Calibri"/>
                <w:lang w:val="id-ID"/>
              </w:rPr>
            </w:pPr>
            <w:r w:rsidRPr="00B64D5D">
              <w:rPr>
                <w:rFonts w:eastAsia="Calibri"/>
                <w:lang w:val="id-ID"/>
              </w:rPr>
              <w:t xml:space="preserve">Amelia Putri, I., &amp; Banjarnahor, H. </w:t>
            </w:r>
          </w:p>
        </w:tc>
        <w:tc>
          <w:tcPr>
            <w:tcW w:w="4252" w:type="dxa"/>
            <w:tcBorders>
              <w:top w:val="nil"/>
              <w:bottom w:val="nil"/>
            </w:tcBorders>
            <w:vAlign w:val="center"/>
          </w:tcPr>
          <w:p w14:paraId="5C4C8D76" w14:textId="453E7BE0" w:rsidR="00B64D5D" w:rsidRPr="00B64D5D" w:rsidRDefault="00C904FC" w:rsidP="00FD77F2">
            <w:pPr>
              <w:jc w:val="both"/>
              <w:rPr>
                <w:rFonts w:eastAsia="Calibri"/>
                <w:lang w:val="id-ID"/>
              </w:rPr>
            </w:pPr>
            <w:r w:rsidRPr="00C904FC">
              <w:rPr>
                <w:rFonts w:eastAsia="Calibri"/>
              </w:rPr>
              <w:t>The data analysis showed an increase in students’ mathematical creativity after applying the contextual learning model. The number of students with minimum creativity at the “good” level was 0% in the pre-test (with an average class score of 41.99), increased to 40.63% in Cycle I (average score of 60.93), and further rose to 90.63% in Cycle II (average score of 91.97). This indicates that the contextual learning model effectively enhances students’ creativity.</w:t>
            </w:r>
            <w:r w:rsidR="00B64D5D" w:rsidRPr="00B64D5D">
              <w:rPr>
                <w:rFonts w:eastAsia="Calibri"/>
                <w:lang w:val="id-ID"/>
              </w:rPr>
              <w:t>.</w:t>
            </w:r>
          </w:p>
        </w:tc>
      </w:tr>
      <w:tr w:rsidR="00B64D5D" w:rsidRPr="00B64D5D" w14:paraId="773E11DE" w14:textId="77777777" w:rsidTr="00FD77F2">
        <w:tc>
          <w:tcPr>
            <w:tcW w:w="2269" w:type="dxa"/>
            <w:tcBorders>
              <w:top w:val="nil"/>
            </w:tcBorders>
          </w:tcPr>
          <w:p w14:paraId="2D49C6ED" w14:textId="77777777" w:rsidR="00B64D5D" w:rsidRPr="00B64D5D" w:rsidRDefault="00B64D5D" w:rsidP="00B64D5D">
            <w:pPr>
              <w:rPr>
                <w:rFonts w:eastAsia="Calibri"/>
                <w:lang w:val="id-ID"/>
              </w:rPr>
            </w:pPr>
            <w:r w:rsidRPr="00B64D5D">
              <w:rPr>
                <w:rFonts w:eastAsia="Calibri"/>
                <w:lang w:val="id-ID"/>
              </w:rPr>
              <w:t>Jurnal Penelitian Pendidikan “INSANI”, Vol. 18, No. 2 (2015)</w:t>
            </w:r>
          </w:p>
        </w:tc>
        <w:tc>
          <w:tcPr>
            <w:tcW w:w="1843" w:type="dxa"/>
            <w:tcBorders>
              <w:top w:val="nil"/>
            </w:tcBorders>
          </w:tcPr>
          <w:p w14:paraId="026142A6" w14:textId="77777777" w:rsidR="00B64D5D" w:rsidRPr="00B64D5D" w:rsidRDefault="00B64D5D" w:rsidP="00B64D5D">
            <w:pPr>
              <w:rPr>
                <w:rFonts w:eastAsia="Calibri"/>
                <w:lang w:val="id-ID"/>
              </w:rPr>
            </w:pPr>
            <w:r w:rsidRPr="00B64D5D">
              <w:rPr>
                <w:rFonts w:eastAsia="Calibri"/>
                <w:lang w:val="id-ID"/>
              </w:rPr>
              <w:t>Muslimin, M., Irfan, M., &amp; Sahabuddin, E. S.</w:t>
            </w:r>
          </w:p>
        </w:tc>
        <w:tc>
          <w:tcPr>
            <w:tcW w:w="4252" w:type="dxa"/>
            <w:tcBorders>
              <w:top w:val="nil"/>
            </w:tcBorders>
            <w:vAlign w:val="center"/>
          </w:tcPr>
          <w:p w14:paraId="684697E5" w14:textId="48CC5494" w:rsidR="00B64D5D" w:rsidRPr="00B64D5D" w:rsidRDefault="00C904FC" w:rsidP="00FD77F2">
            <w:pPr>
              <w:jc w:val="both"/>
              <w:rPr>
                <w:rFonts w:eastAsia="Calibri"/>
                <w:szCs w:val="19"/>
                <w:shd w:val="clear" w:color="auto" w:fill="FFFFFF"/>
                <w:lang w:val="id-ID"/>
              </w:rPr>
            </w:pPr>
            <w:r w:rsidRPr="00C904FC">
              <w:rPr>
                <w:rFonts w:eastAsia="Calibri"/>
                <w:szCs w:val="19"/>
                <w:shd w:val="clear" w:color="auto" w:fill="FFFFFF"/>
              </w:rPr>
              <w:t>The study revealed that using a contextual approach during learning can increase students’ creativity, as students become more active during the learning process.</w:t>
            </w:r>
          </w:p>
        </w:tc>
      </w:tr>
    </w:tbl>
    <w:p w14:paraId="09C86134" w14:textId="280792B4" w:rsidR="00B64D5D" w:rsidRDefault="00C904FC" w:rsidP="00C904FC">
      <w:pPr>
        <w:pStyle w:val="NormalWeb"/>
        <w:spacing w:before="0" w:beforeAutospacing="0" w:after="0" w:afterAutospacing="0"/>
        <w:ind w:left="567" w:right="439" w:firstLine="567"/>
        <w:jc w:val="both"/>
        <w:rPr>
          <w:sz w:val="22"/>
          <w:szCs w:val="22"/>
          <w:lang w:val="id-ID"/>
        </w:rPr>
      </w:pPr>
      <w:r w:rsidRPr="00C904FC">
        <w:rPr>
          <w:sz w:val="22"/>
          <w:szCs w:val="22"/>
          <w:lang w:val="id"/>
        </w:rPr>
        <w:t>Based on the identification and analysis of the collected articles, it was found that the use of contextual approaches in the learning process is proven effective in enhancing students’ creativity. Contextual learning, which uses concrete examples or even real objects that can be observed and interacted with directly, enables students to think creatively and encourages their creativity in learning, preventing boredom.</w:t>
      </w:r>
    </w:p>
    <w:p w14:paraId="0A560623" w14:textId="5855BDCD" w:rsidR="00C904FC" w:rsidRPr="00C904FC" w:rsidRDefault="00C904FC" w:rsidP="00C904FC">
      <w:pPr>
        <w:pStyle w:val="NormalWeb"/>
        <w:spacing w:before="0" w:beforeAutospacing="0" w:after="0" w:afterAutospacing="0"/>
        <w:ind w:left="567" w:right="439" w:firstLine="567"/>
        <w:jc w:val="both"/>
        <w:rPr>
          <w:sz w:val="22"/>
        </w:rPr>
      </w:pPr>
      <w:r w:rsidRPr="00C904FC">
        <w:rPr>
          <w:sz w:val="22"/>
        </w:rPr>
        <w:t>Muslimin et al. (2015) reported that applying contextual learning to the topic of light properties successfully developed students’ creativity. In this study, creativity was measured through two specific indicators: students’ ability to relate the concept of light properties to everyday phenomena in their environment and their ability to provide creative answers based on that context. Contextual Teaching and Learning (CTL) was implemented with a five-step syntax: problem orientation, activating prior knowledge, individual/group investigation, analysis-evaluation, and development/presentation of project results. The findings showed that after the first and second cycles, students’ creative thinking improved, as indicated by more active learning activities.</w:t>
      </w:r>
      <w:r>
        <w:rPr>
          <w:sz w:val="22"/>
          <w:lang w:val="id-ID"/>
        </w:rPr>
        <w:t xml:space="preserve"> </w:t>
      </w:r>
      <w:r w:rsidRPr="00C904FC">
        <w:rPr>
          <w:sz w:val="22"/>
        </w:rPr>
        <w:t xml:space="preserve">Similarly, Mukti (2019) found a surge in creativity among fifth-grade students through contextual learning. Creativity was measured using indicators such as deep curiosity, the ability to see problems from multiple perspectives, independent thinking, confidence, and freedom in expressing opinions. At the middle school level, Putri &amp; </w:t>
      </w:r>
      <w:proofErr w:type="spellStart"/>
      <w:r w:rsidRPr="00C904FC">
        <w:rPr>
          <w:sz w:val="22"/>
        </w:rPr>
        <w:t>Banjarnahor</w:t>
      </w:r>
      <w:proofErr w:type="spellEnd"/>
      <w:r w:rsidRPr="00C904FC">
        <w:rPr>
          <w:sz w:val="22"/>
        </w:rPr>
        <w:t xml:space="preserve"> (2023) applied a contextual learning model to the topic of sets, resulting in a significant increase in students’ mathematical creativity. This creativity was evaluated based on aspects like fluency of ideas, flexibility in thinking, originality, and el</w:t>
      </w:r>
      <w:r>
        <w:rPr>
          <w:sz w:val="22"/>
        </w:rPr>
        <w:t>aboration of mathematical ideas</w:t>
      </w:r>
      <w:r>
        <w:rPr>
          <w:sz w:val="22"/>
          <w:lang w:val="id-ID"/>
        </w:rPr>
        <w:t xml:space="preserve">. </w:t>
      </w:r>
      <w:r w:rsidRPr="00C904FC">
        <w:rPr>
          <w:sz w:val="22"/>
        </w:rPr>
        <w:t xml:space="preserve">These three studies indicate that contextual learning, which connects subject matter with students’ everyday experiences and encourages active exploration, consistently improves students’ creativity. </w:t>
      </w:r>
    </w:p>
    <w:p w14:paraId="7BDE3635" w14:textId="77777777" w:rsidR="00B64D5D" w:rsidRPr="00C904FC" w:rsidRDefault="00B64D5D" w:rsidP="00C904FC">
      <w:pPr>
        <w:pStyle w:val="NormalWeb"/>
        <w:spacing w:before="0" w:beforeAutospacing="0" w:after="0" w:afterAutospacing="0"/>
        <w:jc w:val="both"/>
        <w:rPr>
          <w:szCs w:val="22"/>
          <w:lang w:val="id-ID"/>
        </w:rPr>
      </w:pPr>
    </w:p>
    <w:p w14:paraId="5A4A8A2B" w14:textId="2C6CE1B1" w:rsidR="005D33BE" w:rsidRDefault="005D33BE" w:rsidP="00C904FC">
      <w:pPr>
        <w:pStyle w:val="NormalWeb"/>
        <w:numPr>
          <w:ilvl w:val="0"/>
          <w:numId w:val="2"/>
        </w:numPr>
        <w:spacing w:before="0" w:beforeAutospacing="0" w:after="0" w:afterAutospacing="0"/>
        <w:ind w:left="567" w:right="439" w:hanging="425"/>
        <w:jc w:val="both"/>
        <w:rPr>
          <w:b/>
          <w:sz w:val="22"/>
          <w:szCs w:val="22"/>
          <w:lang w:val="id-ID"/>
        </w:rPr>
      </w:pPr>
      <w:r>
        <w:rPr>
          <w:b/>
          <w:sz w:val="22"/>
          <w:szCs w:val="22"/>
          <w:lang w:val="id-ID"/>
        </w:rPr>
        <w:t>Research on Contextual Learning to Encourage Students’ Activeness</w:t>
      </w:r>
    </w:p>
    <w:p w14:paraId="6C5F4068" w14:textId="03557EAA" w:rsidR="00C904FC" w:rsidRDefault="00C904FC" w:rsidP="00C904FC">
      <w:pPr>
        <w:pStyle w:val="NormalWeb"/>
        <w:spacing w:before="0" w:beforeAutospacing="0" w:after="0" w:afterAutospacing="0"/>
        <w:ind w:left="567" w:right="439"/>
        <w:jc w:val="both"/>
        <w:rPr>
          <w:sz w:val="22"/>
          <w:szCs w:val="22"/>
          <w:lang w:val="id-ID"/>
        </w:rPr>
      </w:pPr>
      <w:r>
        <w:rPr>
          <w:sz w:val="22"/>
          <w:szCs w:val="22"/>
          <w:lang w:val="id-ID"/>
        </w:rPr>
        <w:t>Several Research articles on contextual learning aimed at encouraging sudents’ activeness are presented in Table 5.</w:t>
      </w:r>
    </w:p>
    <w:p w14:paraId="505FD009" w14:textId="77777777" w:rsidR="00FD77F2" w:rsidRDefault="00FD77F2" w:rsidP="00C904FC">
      <w:pPr>
        <w:pStyle w:val="NormalWeb"/>
        <w:spacing w:before="0" w:beforeAutospacing="0" w:after="0" w:afterAutospacing="0"/>
        <w:ind w:left="567" w:right="439"/>
        <w:jc w:val="center"/>
        <w:rPr>
          <w:sz w:val="22"/>
          <w:szCs w:val="22"/>
          <w:lang w:val="id-ID"/>
        </w:rPr>
      </w:pPr>
    </w:p>
    <w:p w14:paraId="116248AF" w14:textId="77777777" w:rsidR="00FD77F2" w:rsidRDefault="00FD77F2" w:rsidP="00C904FC">
      <w:pPr>
        <w:pStyle w:val="NormalWeb"/>
        <w:spacing w:before="0" w:beforeAutospacing="0" w:after="0" w:afterAutospacing="0"/>
        <w:ind w:left="567" w:right="439"/>
        <w:jc w:val="center"/>
        <w:rPr>
          <w:sz w:val="22"/>
          <w:szCs w:val="22"/>
          <w:lang w:val="id-ID"/>
        </w:rPr>
      </w:pPr>
    </w:p>
    <w:p w14:paraId="2F796574" w14:textId="77777777" w:rsidR="00FD77F2" w:rsidRDefault="00FD77F2" w:rsidP="00C904FC">
      <w:pPr>
        <w:pStyle w:val="NormalWeb"/>
        <w:spacing w:before="0" w:beforeAutospacing="0" w:after="0" w:afterAutospacing="0"/>
        <w:ind w:left="567" w:right="439"/>
        <w:jc w:val="center"/>
        <w:rPr>
          <w:sz w:val="22"/>
          <w:szCs w:val="22"/>
          <w:lang w:val="id-ID"/>
        </w:rPr>
      </w:pPr>
    </w:p>
    <w:p w14:paraId="01E8FDF4" w14:textId="028B2790" w:rsidR="00C904FC" w:rsidRPr="00FD77F2" w:rsidRDefault="00C904FC" w:rsidP="00C904FC">
      <w:pPr>
        <w:pStyle w:val="NormalWeb"/>
        <w:spacing w:before="0" w:beforeAutospacing="0" w:after="0" w:afterAutospacing="0"/>
        <w:ind w:left="567" w:right="439"/>
        <w:jc w:val="center"/>
        <w:rPr>
          <w:b/>
          <w:bCs/>
          <w:sz w:val="22"/>
          <w:szCs w:val="22"/>
          <w:lang w:val="id-ID"/>
        </w:rPr>
      </w:pPr>
      <w:r w:rsidRPr="00FD77F2">
        <w:rPr>
          <w:b/>
          <w:bCs/>
          <w:sz w:val="22"/>
          <w:szCs w:val="22"/>
          <w:lang w:val="id-ID"/>
        </w:rPr>
        <w:lastRenderedPageBreak/>
        <w:t>Table 5. Contextual Learning to Encourage Students’ Activeness</w:t>
      </w:r>
    </w:p>
    <w:tbl>
      <w:tblPr>
        <w:tblStyle w:val="TableGrid"/>
        <w:tblW w:w="8364" w:type="dxa"/>
        <w:tblInd w:w="675" w:type="dxa"/>
        <w:tblBorders>
          <w:left w:val="none" w:sz="0" w:space="0" w:color="auto"/>
          <w:right w:val="none" w:sz="0" w:space="0" w:color="auto"/>
          <w:insideV w:val="none" w:sz="0" w:space="0" w:color="auto"/>
        </w:tblBorders>
        <w:tblLook w:val="04A0" w:firstRow="1" w:lastRow="0" w:firstColumn="1" w:lastColumn="0" w:noHBand="0" w:noVBand="1"/>
      </w:tblPr>
      <w:tblGrid>
        <w:gridCol w:w="2269"/>
        <w:gridCol w:w="1843"/>
        <w:gridCol w:w="4252"/>
      </w:tblGrid>
      <w:tr w:rsidR="00C904FC" w:rsidRPr="00C904FC" w14:paraId="1CB8E3EF" w14:textId="77777777" w:rsidTr="00FD77F2">
        <w:tc>
          <w:tcPr>
            <w:tcW w:w="2269" w:type="dxa"/>
            <w:tcBorders>
              <w:bottom w:val="single" w:sz="4" w:space="0" w:color="auto"/>
            </w:tcBorders>
          </w:tcPr>
          <w:p w14:paraId="6FAFF41C" w14:textId="47A2FE48" w:rsidR="00C904FC" w:rsidRPr="00C904FC" w:rsidRDefault="00C904FC" w:rsidP="003B2800">
            <w:pPr>
              <w:pStyle w:val="ListParagraph"/>
              <w:jc w:val="center"/>
              <w:rPr>
                <w:b/>
              </w:rPr>
            </w:pPr>
            <w:r w:rsidRPr="00C904FC">
              <w:rPr>
                <w:b/>
              </w:rPr>
              <w:t>J</w:t>
            </w:r>
            <w:r w:rsidRPr="00C904FC">
              <w:rPr>
                <w:b/>
                <w:lang w:val="id-ID"/>
              </w:rPr>
              <w:t>o</w:t>
            </w:r>
            <w:r w:rsidRPr="00C904FC">
              <w:rPr>
                <w:b/>
              </w:rPr>
              <w:t>urnal</w:t>
            </w:r>
          </w:p>
        </w:tc>
        <w:tc>
          <w:tcPr>
            <w:tcW w:w="1843" w:type="dxa"/>
            <w:tcBorders>
              <w:bottom w:val="single" w:sz="4" w:space="0" w:color="auto"/>
            </w:tcBorders>
          </w:tcPr>
          <w:p w14:paraId="4C34D7DF" w14:textId="0DD93206" w:rsidR="00C904FC" w:rsidRPr="00C904FC" w:rsidRDefault="00C904FC" w:rsidP="003B2800">
            <w:pPr>
              <w:pStyle w:val="ListParagraph"/>
              <w:jc w:val="center"/>
              <w:rPr>
                <w:b/>
                <w:lang w:val="id-ID"/>
              </w:rPr>
            </w:pPr>
            <w:r w:rsidRPr="00C904FC">
              <w:rPr>
                <w:b/>
                <w:lang w:val="id-ID"/>
              </w:rPr>
              <w:t>Author</w:t>
            </w:r>
          </w:p>
        </w:tc>
        <w:tc>
          <w:tcPr>
            <w:tcW w:w="4252" w:type="dxa"/>
            <w:tcBorders>
              <w:bottom w:val="single" w:sz="4" w:space="0" w:color="auto"/>
            </w:tcBorders>
          </w:tcPr>
          <w:p w14:paraId="224A700A" w14:textId="7D19205C" w:rsidR="00C904FC" w:rsidRPr="00C904FC" w:rsidRDefault="00C904FC" w:rsidP="003B2800">
            <w:pPr>
              <w:pStyle w:val="ListParagraph"/>
              <w:jc w:val="center"/>
              <w:rPr>
                <w:b/>
                <w:lang w:val="id-ID"/>
              </w:rPr>
            </w:pPr>
            <w:r w:rsidRPr="00C904FC">
              <w:rPr>
                <w:b/>
                <w:lang w:val="id-ID"/>
              </w:rPr>
              <w:t>Research Findings</w:t>
            </w:r>
          </w:p>
        </w:tc>
      </w:tr>
      <w:tr w:rsidR="00C904FC" w:rsidRPr="00C904FC" w14:paraId="510F3D9E" w14:textId="77777777" w:rsidTr="00FD77F2">
        <w:tc>
          <w:tcPr>
            <w:tcW w:w="2269" w:type="dxa"/>
            <w:tcBorders>
              <w:bottom w:val="nil"/>
            </w:tcBorders>
          </w:tcPr>
          <w:p w14:paraId="7C0D196B" w14:textId="77777777" w:rsidR="00C904FC" w:rsidRPr="00C904FC" w:rsidRDefault="00C904FC" w:rsidP="003B2800">
            <w:pPr>
              <w:pStyle w:val="ListParagraph"/>
            </w:pPr>
            <w:r w:rsidRPr="00C904FC">
              <w:t>Gagasan Pendidikan Indonesia, Vol. 1, No. 1 (2020)</w:t>
            </w:r>
          </w:p>
        </w:tc>
        <w:tc>
          <w:tcPr>
            <w:tcW w:w="1843" w:type="dxa"/>
            <w:tcBorders>
              <w:bottom w:val="nil"/>
            </w:tcBorders>
          </w:tcPr>
          <w:p w14:paraId="1D9516A8" w14:textId="77777777" w:rsidR="00C904FC" w:rsidRPr="00C904FC" w:rsidRDefault="00C904FC" w:rsidP="003B2800">
            <w:pPr>
              <w:pStyle w:val="ListParagraph"/>
            </w:pPr>
            <w:r w:rsidRPr="00C904FC">
              <w:t>Sinaga, M., &amp; Silaban, S.</w:t>
            </w:r>
          </w:p>
        </w:tc>
        <w:tc>
          <w:tcPr>
            <w:tcW w:w="4252" w:type="dxa"/>
            <w:tcBorders>
              <w:bottom w:val="nil"/>
            </w:tcBorders>
            <w:vAlign w:val="center"/>
          </w:tcPr>
          <w:p w14:paraId="7B92FD60" w14:textId="6B69EFE5" w:rsidR="00C904FC" w:rsidRPr="00C904FC" w:rsidRDefault="00C904FC" w:rsidP="00FD77F2">
            <w:pPr>
              <w:pStyle w:val="ListParagraph"/>
              <w:jc w:val="both"/>
            </w:pPr>
            <w:r w:rsidRPr="00C904FC">
              <w:t>The data analysis results on students’ learning activities showed that the average activity score in the experimental class was 76.14, while in the control class, it was 56.53. Meanwhile, the average post-test score for the experimental class was 88.04, higher than the control class, which was 81.79—a difference of 6.25. These findings indicate that contextual learning is effective in stimulating students’ learning activeness and academic achievement.</w:t>
            </w:r>
          </w:p>
        </w:tc>
      </w:tr>
      <w:tr w:rsidR="00C904FC" w:rsidRPr="00C904FC" w14:paraId="6943B937" w14:textId="77777777" w:rsidTr="00FD77F2">
        <w:tc>
          <w:tcPr>
            <w:tcW w:w="2269" w:type="dxa"/>
            <w:tcBorders>
              <w:top w:val="nil"/>
              <w:bottom w:val="nil"/>
            </w:tcBorders>
          </w:tcPr>
          <w:p w14:paraId="50BBA60C" w14:textId="77777777" w:rsidR="00C904FC" w:rsidRPr="00C904FC" w:rsidRDefault="00C904FC" w:rsidP="003B2800">
            <w:pPr>
              <w:pStyle w:val="ListParagraph"/>
            </w:pPr>
            <w:r w:rsidRPr="00C904FC">
              <w:t>Mimbar PGSD Undiksha, Vol. 1, No. 1 (2013)</w:t>
            </w:r>
          </w:p>
        </w:tc>
        <w:tc>
          <w:tcPr>
            <w:tcW w:w="1843" w:type="dxa"/>
            <w:tcBorders>
              <w:top w:val="nil"/>
              <w:bottom w:val="nil"/>
            </w:tcBorders>
          </w:tcPr>
          <w:p w14:paraId="49DDF76C" w14:textId="77777777" w:rsidR="00C904FC" w:rsidRPr="00C904FC" w:rsidRDefault="00C904FC" w:rsidP="003B2800">
            <w:pPr>
              <w:pStyle w:val="ListParagraph"/>
            </w:pPr>
            <w:r w:rsidRPr="00C904FC">
              <w:t>Sawitri, N. P. E.</w:t>
            </w:r>
          </w:p>
        </w:tc>
        <w:tc>
          <w:tcPr>
            <w:tcW w:w="4252" w:type="dxa"/>
            <w:tcBorders>
              <w:top w:val="nil"/>
              <w:bottom w:val="nil"/>
            </w:tcBorders>
            <w:vAlign w:val="center"/>
          </w:tcPr>
          <w:p w14:paraId="6369B4A3" w14:textId="78E2E7DF" w:rsidR="00C904FC" w:rsidRPr="00C904FC" w:rsidRDefault="00C904FC" w:rsidP="00FD77F2">
            <w:pPr>
              <w:pStyle w:val="ListParagraph"/>
              <w:jc w:val="both"/>
            </w:pPr>
            <w:r w:rsidRPr="00C904FC">
              <w:t>The study showed that applying a contextual learning approach can enhance students’ activeness and learning outcomes. The improvement in activeness was evident in Cycle II, where the activeness criteria reached the “active” level, and the learning outcomes were categorized as “high,” achieving an 85.71% completion rate, meeting the predetermined success indicators.</w:t>
            </w:r>
          </w:p>
        </w:tc>
      </w:tr>
      <w:tr w:rsidR="00C904FC" w:rsidRPr="00C904FC" w14:paraId="67E497DE" w14:textId="77777777" w:rsidTr="00FD77F2">
        <w:tc>
          <w:tcPr>
            <w:tcW w:w="2269" w:type="dxa"/>
            <w:tcBorders>
              <w:top w:val="nil"/>
            </w:tcBorders>
          </w:tcPr>
          <w:p w14:paraId="66255150" w14:textId="77777777" w:rsidR="00C904FC" w:rsidRPr="00C904FC" w:rsidRDefault="00C904FC" w:rsidP="003B2800">
            <w:pPr>
              <w:pStyle w:val="ListParagraph"/>
            </w:pPr>
            <w:r w:rsidRPr="00C904FC">
              <w:t>Polinomial: Jurnal Pendidikan Matematika; Vol. 3, No. 2 (2024)</w:t>
            </w:r>
          </w:p>
        </w:tc>
        <w:tc>
          <w:tcPr>
            <w:tcW w:w="1843" w:type="dxa"/>
            <w:tcBorders>
              <w:top w:val="nil"/>
            </w:tcBorders>
          </w:tcPr>
          <w:p w14:paraId="40AD5E34" w14:textId="77777777" w:rsidR="00C904FC" w:rsidRPr="00C904FC" w:rsidRDefault="00C904FC" w:rsidP="003B2800">
            <w:pPr>
              <w:pStyle w:val="ListParagraph"/>
            </w:pPr>
            <w:r w:rsidRPr="00C904FC">
              <w:t xml:space="preserve">Kero, M. A., &amp; Wewe, M. </w:t>
            </w:r>
          </w:p>
        </w:tc>
        <w:tc>
          <w:tcPr>
            <w:tcW w:w="4252" w:type="dxa"/>
            <w:tcBorders>
              <w:top w:val="nil"/>
            </w:tcBorders>
            <w:vAlign w:val="center"/>
          </w:tcPr>
          <w:p w14:paraId="5603B932" w14:textId="544E4663" w:rsidR="00C904FC" w:rsidRPr="00C904FC" w:rsidRDefault="00C904FC" w:rsidP="00FD77F2">
            <w:pPr>
              <w:pStyle w:val="ListParagraph"/>
              <w:jc w:val="both"/>
              <w:rPr>
                <w:szCs w:val="19"/>
                <w:shd w:val="clear" w:color="auto" w:fill="FFFFFF"/>
              </w:rPr>
            </w:pPr>
            <w:r w:rsidRPr="00C904FC">
              <w:rPr>
                <w:szCs w:val="19"/>
                <w:shd w:val="clear" w:color="auto" w:fill="FFFFFF"/>
              </w:rPr>
              <w:t>The study found that the application of contextual learning media can activate students in the learning process. Through relevant, engaging, and interactive contextual learning media, students more easily understand the material, increase participation in learning, and create a pleasant learning atmosphere.</w:t>
            </w:r>
          </w:p>
        </w:tc>
      </w:tr>
    </w:tbl>
    <w:p w14:paraId="1DE68AFE" w14:textId="77777777" w:rsidR="00C904FC" w:rsidRPr="00C904FC" w:rsidRDefault="00C904FC" w:rsidP="00C904FC">
      <w:pPr>
        <w:pStyle w:val="NormalWeb"/>
        <w:spacing w:before="0" w:beforeAutospacing="0" w:after="0" w:afterAutospacing="0"/>
        <w:ind w:left="567" w:right="439" w:firstLine="567"/>
        <w:jc w:val="both"/>
        <w:rPr>
          <w:sz w:val="22"/>
        </w:rPr>
      </w:pPr>
      <w:r w:rsidRPr="00C904FC">
        <w:rPr>
          <w:sz w:val="22"/>
        </w:rPr>
        <w:t>Based on the identification and analysis of the collected articles, it was found that the contextual approach applied in learning has been proven effective in stimulating students’ learning activeness, which can positively influence their learning outcomes. From the three studies, this approach successfully encourages students to be more active physically, mentally, intellectually, and emotionally during the learning process.</w:t>
      </w:r>
    </w:p>
    <w:p w14:paraId="13579C29" w14:textId="77777777" w:rsidR="00487198" w:rsidRPr="00487198" w:rsidRDefault="00C904FC" w:rsidP="00C904FC">
      <w:pPr>
        <w:pStyle w:val="NormalWeb"/>
        <w:spacing w:before="0" w:beforeAutospacing="0" w:after="0" w:afterAutospacing="0"/>
        <w:ind w:left="567" w:right="439" w:firstLine="567"/>
        <w:jc w:val="both"/>
        <w:rPr>
          <w:sz w:val="22"/>
          <w:szCs w:val="22"/>
          <w:lang w:val="id-ID"/>
        </w:rPr>
      </w:pPr>
      <w:r w:rsidRPr="00487198">
        <w:rPr>
          <w:sz w:val="22"/>
          <w:szCs w:val="22"/>
          <w:lang w:val="id"/>
        </w:rPr>
        <w:t>Research conducted by Sinaga &amp; Silaban (2020) demonstrated that contextual learning enhances students’ learning activities physically, mentally, intellectually, and emotionally, positively impacting their chemistry learning outcomes. Similarly, Sawitri (2013), through a classroom action research study, showed a significant increase in activeness and learning outcomes in Civic Education after implementing a contextual learning approach. Meanwhile, Kero &amp; Wewe (2024) emphasized that the use of contextual learning media designed to be engaging and interactive creates a more enjoyable and participatory learning environment in mathematics, motivating students to be more active during lessons.</w:t>
      </w:r>
      <w:r w:rsidRPr="00487198">
        <w:rPr>
          <w:sz w:val="22"/>
          <w:szCs w:val="22"/>
          <w:lang w:val="id-ID"/>
        </w:rPr>
        <w:t xml:space="preserve"> </w:t>
      </w:r>
    </w:p>
    <w:p w14:paraId="3B220C1E" w14:textId="230E9827" w:rsidR="00C904FC" w:rsidRPr="00487198" w:rsidRDefault="00C904FC" w:rsidP="00C904FC">
      <w:pPr>
        <w:pStyle w:val="NormalWeb"/>
        <w:spacing w:before="0" w:beforeAutospacing="0" w:after="0" w:afterAutospacing="0"/>
        <w:ind w:left="567" w:right="439" w:firstLine="567"/>
        <w:jc w:val="both"/>
        <w:rPr>
          <w:sz w:val="22"/>
          <w:szCs w:val="22"/>
          <w:lang w:val="id-ID"/>
        </w:rPr>
      </w:pPr>
      <w:r w:rsidRPr="00487198">
        <w:rPr>
          <w:sz w:val="22"/>
          <w:szCs w:val="22"/>
        </w:rPr>
        <w:t>In general, contextual learning has been proven effective in creating a meaningful, enjoyable, and participatory learning environment. This makes contextual learning a relevant strategy for educators to apply to improve the quality of learning processes and outcomes, particularly in fostering students’ activeness and comprehensive engagement.</w:t>
      </w:r>
    </w:p>
    <w:p w14:paraId="626323F9" w14:textId="77777777" w:rsidR="00C904FC" w:rsidRDefault="00C904FC" w:rsidP="00343211">
      <w:pPr>
        <w:pStyle w:val="NormalWeb"/>
        <w:spacing w:before="0" w:beforeAutospacing="0" w:after="0" w:afterAutospacing="0"/>
        <w:ind w:right="439"/>
        <w:jc w:val="both"/>
        <w:rPr>
          <w:b/>
          <w:sz w:val="22"/>
          <w:szCs w:val="22"/>
          <w:lang w:val="id-ID"/>
        </w:rPr>
      </w:pPr>
    </w:p>
    <w:p w14:paraId="546B1E0E" w14:textId="39128AB0" w:rsidR="005D33BE" w:rsidRDefault="005D33BE" w:rsidP="00C904FC">
      <w:pPr>
        <w:pStyle w:val="NormalWeb"/>
        <w:numPr>
          <w:ilvl w:val="0"/>
          <w:numId w:val="2"/>
        </w:numPr>
        <w:spacing w:before="0" w:beforeAutospacing="0" w:after="0" w:afterAutospacing="0"/>
        <w:ind w:left="567" w:right="439" w:hanging="425"/>
        <w:jc w:val="both"/>
        <w:rPr>
          <w:b/>
          <w:sz w:val="22"/>
          <w:szCs w:val="22"/>
          <w:lang w:val="id-ID"/>
        </w:rPr>
      </w:pPr>
      <w:r>
        <w:rPr>
          <w:b/>
          <w:sz w:val="22"/>
          <w:szCs w:val="22"/>
          <w:lang w:val="id-ID"/>
        </w:rPr>
        <w:t>Research on The Development of Interactive E-Modules to Encourage Students’ Creativity and Ac</w:t>
      </w:r>
      <w:r w:rsidR="00343211">
        <w:rPr>
          <w:b/>
          <w:sz w:val="22"/>
          <w:szCs w:val="22"/>
          <w:lang w:val="id-ID"/>
        </w:rPr>
        <w:t>t</w:t>
      </w:r>
      <w:r>
        <w:rPr>
          <w:b/>
          <w:sz w:val="22"/>
          <w:szCs w:val="22"/>
          <w:lang w:val="id-ID"/>
        </w:rPr>
        <w:t>iveness</w:t>
      </w:r>
    </w:p>
    <w:p w14:paraId="066D6C9E" w14:textId="753D9BA5" w:rsidR="00343211" w:rsidRDefault="00343211" w:rsidP="00343211">
      <w:pPr>
        <w:pStyle w:val="NormalWeb"/>
        <w:spacing w:before="0" w:beforeAutospacing="0" w:after="0" w:afterAutospacing="0"/>
        <w:ind w:left="567" w:right="439"/>
        <w:jc w:val="both"/>
        <w:rPr>
          <w:sz w:val="22"/>
          <w:szCs w:val="22"/>
          <w:lang w:val="id-ID"/>
        </w:rPr>
      </w:pPr>
      <w:r>
        <w:rPr>
          <w:sz w:val="22"/>
          <w:szCs w:val="22"/>
          <w:lang w:val="id-ID"/>
        </w:rPr>
        <w:t>Several research articles on the development of interactive e-modules aimed at encouraging students’ creativity and activeness are presented in Table 6.</w:t>
      </w:r>
    </w:p>
    <w:p w14:paraId="3A1C6D77" w14:textId="77777777" w:rsidR="00AD1259" w:rsidRDefault="00AD1259" w:rsidP="00343211">
      <w:pPr>
        <w:pStyle w:val="NormalWeb"/>
        <w:spacing w:before="0" w:beforeAutospacing="0" w:after="0" w:afterAutospacing="0"/>
        <w:ind w:left="567" w:right="439"/>
        <w:jc w:val="center"/>
        <w:rPr>
          <w:sz w:val="22"/>
          <w:szCs w:val="22"/>
          <w:lang w:val="id-ID"/>
        </w:rPr>
      </w:pPr>
    </w:p>
    <w:p w14:paraId="74443D56" w14:textId="77777777" w:rsidR="00AD1259" w:rsidRDefault="00AD1259" w:rsidP="00343211">
      <w:pPr>
        <w:pStyle w:val="NormalWeb"/>
        <w:spacing w:before="0" w:beforeAutospacing="0" w:after="0" w:afterAutospacing="0"/>
        <w:ind w:left="567" w:right="439"/>
        <w:jc w:val="center"/>
        <w:rPr>
          <w:sz w:val="22"/>
          <w:szCs w:val="22"/>
          <w:lang w:val="id-ID"/>
        </w:rPr>
      </w:pPr>
    </w:p>
    <w:p w14:paraId="23970F95" w14:textId="6FA050AF" w:rsidR="00343211" w:rsidRPr="00AD1259" w:rsidRDefault="00343211" w:rsidP="00343211">
      <w:pPr>
        <w:pStyle w:val="NormalWeb"/>
        <w:spacing w:before="0" w:beforeAutospacing="0" w:after="0" w:afterAutospacing="0"/>
        <w:ind w:left="567" w:right="439"/>
        <w:jc w:val="center"/>
        <w:rPr>
          <w:b/>
          <w:bCs/>
          <w:sz w:val="22"/>
          <w:szCs w:val="22"/>
          <w:lang w:val="id-ID"/>
        </w:rPr>
      </w:pPr>
      <w:r w:rsidRPr="00AD1259">
        <w:rPr>
          <w:b/>
          <w:bCs/>
          <w:sz w:val="22"/>
          <w:szCs w:val="22"/>
          <w:lang w:val="id-ID"/>
        </w:rPr>
        <w:lastRenderedPageBreak/>
        <w:t>Table 6. Development of Interactive E-Modules to Encourage Creativity and Activeness of Students</w:t>
      </w:r>
    </w:p>
    <w:tbl>
      <w:tblPr>
        <w:tblStyle w:val="TableGrid"/>
        <w:tblW w:w="8364" w:type="dxa"/>
        <w:tblInd w:w="675" w:type="dxa"/>
        <w:tblBorders>
          <w:left w:val="none" w:sz="0" w:space="0" w:color="auto"/>
          <w:right w:val="none" w:sz="0" w:space="0" w:color="auto"/>
          <w:insideV w:val="none" w:sz="0" w:space="0" w:color="auto"/>
        </w:tblBorders>
        <w:tblLook w:val="04A0" w:firstRow="1" w:lastRow="0" w:firstColumn="1" w:lastColumn="0" w:noHBand="0" w:noVBand="1"/>
      </w:tblPr>
      <w:tblGrid>
        <w:gridCol w:w="2269"/>
        <w:gridCol w:w="1843"/>
        <w:gridCol w:w="4252"/>
      </w:tblGrid>
      <w:tr w:rsidR="00487198" w:rsidRPr="00487198" w14:paraId="0526FC39" w14:textId="77777777" w:rsidTr="00AD1259">
        <w:tc>
          <w:tcPr>
            <w:tcW w:w="2269" w:type="dxa"/>
            <w:tcBorders>
              <w:bottom w:val="single" w:sz="4" w:space="0" w:color="auto"/>
            </w:tcBorders>
          </w:tcPr>
          <w:p w14:paraId="3D24B57A" w14:textId="2CBE36CF" w:rsidR="00487198" w:rsidRPr="00487198" w:rsidRDefault="00487198" w:rsidP="003B2800">
            <w:pPr>
              <w:pStyle w:val="ListParagraph"/>
              <w:jc w:val="center"/>
              <w:rPr>
                <w:b/>
              </w:rPr>
            </w:pPr>
            <w:r w:rsidRPr="00487198">
              <w:rPr>
                <w:b/>
              </w:rPr>
              <w:t>J</w:t>
            </w:r>
            <w:r w:rsidRPr="00487198">
              <w:rPr>
                <w:b/>
                <w:lang w:val="id-ID"/>
              </w:rPr>
              <w:t>o</w:t>
            </w:r>
            <w:r w:rsidRPr="00487198">
              <w:rPr>
                <w:b/>
              </w:rPr>
              <w:t>urnal</w:t>
            </w:r>
          </w:p>
        </w:tc>
        <w:tc>
          <w:tcPr>
            <w:tcW w:w="1843" w:type="dxa"/>
            <w:tcBorders>
              <w:bottom w:val="single" w:sz="4" w:space="0" w:color="auto"/>
            </w:tcBorders>
          </w:tcPr>
          <w:p w14:paraId="4452DB84" w14:textId="53DEF65E" w:rsidR="00487198" w:rsidRPr="00487198" w:rsidRDefault="00487198" w:rsidP="003B2800">
            <w:pPr>
              <w:pStyle w:val="ListParagraph"/>
              <w:jc w:val="center"/>
              <w:rPr>
                <w:b/>
                <w:lang w:val="id-ID"/>
              </w:rPr>
            </w:pPr>
            <w:r w:rsidRPr="00487198">
              <w:rPr>
                <w:b/>
                <w:lang w:val="id-ID"/>
              </w:rPr>
              <w:t>Author</w:t>
            </w:r>
          </w:p>
        </w:tc>
        <w:tc>
          <w:tcPr>
            <w:tcW w:w="4252" w:type="dxa"/>
            <w:tcBorders>
              <w:bottom w:val="single" w:sz="4" w:space="0" w:color="auto"/>
            </w:tcBorders>
          </w:tcPr>
          <w:p w14:paraId="39BC3AC2" w14:textId="74DA80CB" w:rsidR="00487198" w:rsidRPr="00487198" w:rsidRDefault="00487198" w:rsidP="003B2800">
            <w:pPr>
              <w:pStyle w:val="ListParagraph"/>
              <w:jc w:val="center"/>
              <w:rPr>
                <w:b/>
                <w:lang w:val="id-ID"/>
              </w:rPr>
            </w:pPr>
            <w:r w:rsidRPr="00487198">
              <w:rPr>
                <w:b/>
                <w:lang w:val="id-ID"/>
              </w:rPr>
              <w:t>Research Findings</w:t>
            </w:r>
          </w:p>
        </w:tc>
      </w:tr>
      <w:tr w:rsidR="00487198" w:rsidRPr="00487198" w14:paraId="5684F77E" w14:textId="77777777" w:rsidTr="00AD1259">
        <w:tc>
          <w:tcPr>
            <w:tcW w:w="2269" w:type="dxa"/>
            <w:tcBorders>
              <w:bottom w:val="nil"/>
            </w:tcBorders>
          </w:tcPr>
          <w:p w14:paraId="43A6BEB8" w14:textId="77777777" w:rsidR="00487198" w:rsidRPr="00487198" w:rsidRDefault="00487198" w:rsidP="003B2800">
            <w:pPr>
              <w:pStyle w:val="ListParagraph"/>
            </w:pPr>
            <w:r w:rsidRPr="00487198">
              <w:t>Jurnal Pendidikan Madrasah, Vol. 9, No. 1 (2024)</w:t>
            </w:r>
          </w:p>
        </w:tc>
        <w:tc>
          <w:tcPr>
            <w:tcW w:w="1843" w:type="dxa"/>
            <w:tcBorders>
              <w:bottom w:val="nil"/>
            </w:tcBorders>
          </w:tcPr>
          <w:p w14:paraId="6EEF7288" w14:textId="77777777" w:rsidR="00487198" w:rsidRPr="00487198" w:rsidRDefault="00487198" w:rsidP="003B2800">
            <w:pPr>
              <w:pStyle w:val="ListParagraph"/>
            </w:pPr>
            <w:r w:rsidRPr="00487198">
              <w:t>Fuadi, H. N., &amp; Harmanto.</w:t>
            </w:r>
          </w:p>
        </w:tc>
        <w:tc>
          <w:tcPr>
            <w:tcW w:w="4252" w:type="dxa"/>
            <w:tcBorders>
              <w:bottom w:val="nil"/>
            </w:tcBorders>
            <w:vAlign w:val="center"/>
          </w:tcPr>
          <w:p w14:paraId="7309B580" w14:textId="117F1122" w:rsidR="00487198" w:rsidRPr="00487198" w:rsidRDefault="00487198" w:rsidP="00AD1259">
            <w:pPr>
              <w:pStyle w:val="ListParagraph"/>
              <w:jc w:val="both"/>
              <w:rPr>
                <w:lang w:val="id-ID"/>
              </w:rPr>
            </w:pPr>
            <w:r w:rsidRPr="00487198">
              <w:t>The research results showed that the validation score from material experts reached 82.53% (categorized as very feasible), and media experts scored 78.37%, indicating that the learning module is valid. Additionally, the attractiveness test from educators was 86.80% and 88.25% from students, confirming the module’s attractiveness. Thus, the differentiated teaching module is declared feasible for use</w:t>
            </w:r>
            <w:r>
              <w:rPr>
                <w:lang w:val="id-ID"/>
              </w:rPr>
              <w:t>.</w:t>
            </w:r>
          </w:p>
        </w:tc>
      </w:tr>
      <w:tr w:rsidR="00487198" w:rsidRPr="00487198" w14:paraId="24713B3B" w14:textId="77777777" w:rsidTr="00AD1259">
        <w:tc>
          <w:tcPr>
            <w:tcW w:w="2269" w:type="dxa"/>
            <w:tcBorders>
              <w:top w:val="nil"/>
              <w:bottom w:val="nil"/>
            </w:tcBorders>
          </w:tcPr>
          <w:p w14:paraId="461790B0" w14:textId="77777777" w:rsidR="00487198" w:rsidRPr="00487198" w:rsidRDefault="00487198" w:rsidP="003B2800">
            <w:pPr>
              <w:pStyle w:val="ListParagraph"/>
            </w:pPr>
            <w:r w:rsidRPr="00487198">
              <w:t>INNOVATIVE: Journal Of Social Science Research; Vol. 4, No. 6 (2024)</w:t>
            </w:r>
          </w:p>
        </w:tc>
        <w:tc>
          <w:tcPr>
            <w:tcW w:w="1843" w:type="dxa"/>
            <w:tcBorders>
              <w:top w:val="nil"/>
              <w:bottom w:val="nil"/>
            </w:tcBorders>
          </w:tcPr>
          <w:p w14:paraId="111689B4" w14:textId="77777777" w:rsidR="00487198" w:rsidRPr="00487198" w:rsidRDefault="00487198" w:rsidP="003B2800">
            <w:pPr>
              <w:pStyle w:val="ListParagraph"/>
            </w:pPr>
            <w:r w:rsidRPr="00487198">
              <w:t>Ermawasari., Ahmad, S., &amp; Salmaini.</w:t>
            </w:r>
          </w:p>
        </w:tc>
        <w:tc>
          <w:tcPr>
            <w:tcW w:w="4252" w:type="dxa"/>
            <w:tcBorders>
              <w:top w:val="nil"/>
              <w:bottom w:val="nil"/>
            </w:tcBorders>
            <w:vAlign w:val="center"/>
          </w:tcPr>
          <w:p w14:paraId="28AD8919" w14:textId="65F8187C" w:rsidR="00487198" w:rsidRPr="00487198" w:rsidRDefault="00487198" w:rsidP="00AD1259">
            <w:pPr>
              <w:pStyle w:val="ListParagraph"/>
              <w:jc w:val="both"/>
            </w:pPr>
            <w:r w:rsidRPr="00487198">
              <w:t>The findings revealed that the teaching module based on Problem-Based Learning (PBL) encourages active student participation in the learning process through problem-solving activities relevant to everyday life and fosters students’ creativity.</w:t>
            </w:r>
          </w:p>
        </w:tc>
      </w:tr>
      <w:tr w:rsidR="00487198" w:rsidRPr="00487198" w14:paraId="54466C86" w14:textId="77777777" w:rsidTr="00AD1259">
        <w:tc>
          <w:tcPr>
            <w:tcW w:w="2269" w:type="dxa"/>
            <w:tcBorders>
              <w:top w:val="nil"/>
            </w:tcBorders>
          </w:tcPr>
          <w:p w14:paraId="26FA1449" w14:textId="77777777" w:rsidR="00487198" w:rsidRPr="00487198" w:rsidRDefault="00487198" w:rsidP="003B2800">
            <w:pPr>
              <w:pStyle w:val="ListParagraph"/>
            </w:pPr>
            <w:r w:rsidRPr="00487198">
              <w:t>Doctoral dissertation, State University of Malang (2016)</w:t>
            </w:r>
          </w:p>
        </w:tc>
        <w:tc>
          <w:tcPr>
            <w:tcW w:w="1843" w:type="dxa"/>
            <w:tcBorders>
              <w:top w:val="nil"/>
            </w:tcBorders>
          </w:tcPr>
          <w:p w14:paraId="62E903CB" w14:textId="77777777" w:rsidR="00487198" w:rsidRPr="00487198" w:rsidRDefault="00487198" w:rsidP="003B2800">
            <w:pPr>
              <w:pStyle w:val="ListParagraph"/>
            </w:pPr>
            <w:r w:rsidRPr="00487198">
              <w:t>Tjiptiany, Endang, N., As’ari, A. R., &amp; Muksar, M.</w:t>
            </w:r>
          </w:p>
        </w:tc>
        <w:tc>
          <w:tcPr>
            <w:tcW w:w="4252" w:type="dxa"/>
            <w:tcBorders>
              <w:top w:val="nil"/>
            </w:tcBorders>
            <w:vAlign w:val="center"/>
          </w:tcPr>
          <w:p w14:paraId="20436355" w14:textId="5AEBEA28" w:rsidR="00487198" w:rsidRPr="00487198" w:rsidRDefault="00487198" w:rsidP="00AD1259">
            <w:pPr>
              <w:pStyle w:val="ListParagraph"/>
              <w:jc w:val="both"/>
              <w:rPr>
                <w:szCs w:val="19"/>
                <w:shd w:val="clear" w:color="auto" w:fill="FFFFFF"/>
              </w:rPr>
            </w:pPr>
            <w:r>
              <w:t>The mathematics learning module received positive responses from students, indicating that it is valid, practical, and effective. This learning module was able to enhance students’ creative thinking and activeness during the learning process by expressing their ideas and thoughts.</w:t>
            </w:r>
          </w:p>
        </w:tc>
      </w:tr>
    </w:tbl>
    <w:p w14:paraId="578904F2" w14:textId="4F9F0DDD" w:rsidR="00343211" w:rsidRDefault="00487198" w:rsidP="00487198">
      <w:pPr>
        <w:pStyle w:val="NormalWeb"/>
        <w:spacing w:before="0" w:beforeAutospacing="0" w:after="0" w:afterAutospacing="0"/>
        <w:ind w:left="567" w:right="439" w:firstLine="567"/>
        <w:jc w:val="both"/>
        <w:rPr>
          <w:sz w:val="22"/>
          <w:szCs w:val="22"/>
          <w:lang w:val="id-ID"/>
        </w:rPr>
      </w:pPr>
      <w:r w:rsidRPr="00487198">
        <w:rPr>
          <w:sz w:val="22"/>
          <w:szCs w:val="22"/>
          <w:lang w:val="id"/>
        </w:rPr>
        <w:t>Based on the identification and analysis of the collected articles, it was found that learning modules are feasible, valid, and effective as learning media to enhance or encourage students’ creativity and activeness. This indicates that learning modules developed with the right approach can promote active student participation in the learning process and foster creativity through problem-solving activities relevant to real-life situations.</w:t>
      </w:r>
    </w:p>
    <w:p w14:paraId="62585AEF" w14:textId="5F30E52A" w:rsidR="00487198" w:rsidRDefault="00487198" w:rsidP="00487198">
      <w:pPr>
        <w:pStyle w:val="NormalWeb"/>
        <w:spacing w:before="0" w:beforeAutospacing="0" w:after="0" w:afterAutospacing="0"/>
        <w:ind w:left="567" w:right="439" w:firstLine="567"/>
        <w:jc w:val="both"/>
        <w:rPr>
          <w:sz w:val="22"/>
          <w:szCs w:val="22"/>
          <w:lang w:val="id-ID"/>
        </w:rPr>
      </w:pPr>
      <w:r w:rsidRPr="00487198">
        <w:rPr>
          <w:sz w:val="22"/>
          <w:szCs w:val="22"/>
          <w:lang w:val="id"/>
        </w:rPr>
        <w:t>According to Fuadi, H. N., &amp; Harmanto (2024), the differentiated teaching module based on Project-Based Learning (PjBL) for History subjects received excellent validation from material and media experts and positive feedback from teachers and students. This module was deemed capable of increasing student activeness and creativity in understanding the material on Hindu-Buddhist maritime kingdoms. In Ermawasari, et al. (2024), a mathematics teaching module based on PBL for elementary school emphasized contextual problem-solving. This module was designed to encourage students to think critically, creatively, and actively during learning through real-life-related activities. The module is expected to improve learning motivation, problem-solving skills, and a deeper understanding of mathematical concepts. Meanwhile, Tjiptiany, Endang, N., As’ari, A. R., &amp; Muksar, M. (2016) developed a probability mathematics module for high school using an inquiry-based approach aligned with scientific activities. This module proved valid, practical, and effective based on expert assessments, practitioner reviews, and field trials. Students demonstrated good mastery of the material and responded positively to the module, indicating increased engagement and learning achievement.</w:t>
      </w:r>
    </w:p>
    <w:p w14:paraId="2E987C21" w14:textId="2D7DE270" w:rsidR="00487198" w:rsidRPr="00616E37" w:rsidRDefault="00487198" w:rsidP="00487198">
      <w:pPr>
        <w:pStyle w:val="NormalWeb"/>
        <w:spacing w:before="0" w:beforeAutospacing="0" w:after="0" w:afterAutospacing="0"/>
        <w:ind w:left="567" w:right="439" w:firstLine="567"/>
        <w:jc w:val="both"/>
        <w:rPr>
          <w:sz w:val="20"/>
          <w:szCs w:val="22"/>
          <w:lang w:val="id-ID"/>
        </w:rPr>
      </w:pPr>
      <w:r w:rsidRPr="00616E37">
        <w:rPr>
          <w:sz w:val="22"/>
        </w:rPr>
        <w:t xml:space="preserve">Overall, the development of teaching modules with contextual, </w:t>
      </w:r>
      <w:proofErr w:type="spellStart"/>
      <w:r w:rsidRPr="00616E37">
        <w:rPr>
          <w:sz w:val="22"/>
        </w:rPr>
        <w:t>PjBL</w:t>
      </w:r>
      <w:proofErr w:type="spellEnd"/>
      <w:r w:rsidRPr="00616E37">
        <w:rPr>
          <w:sz w:val="22"/>
        </w:rPr>
        <w:t>, PBL, and inquiry approaches is proven to create meaningful, enjoyable, and empowering learning experiences for students. These modules not only strengthen conceptual understanding but also encourage active involvement, creativity, and a positive attitude towards learning.</w:t>
      </w:r>
    </w:p>
    <w:p w14:paraId="355D2ED8" w14:textId="77777777" w:rsidR="002E5F8E" w:rsidRPr="002E5F8E" w:rsidRDefault="002E5F8E" w:rsidP="002E5F8E">
      <w:pPr>
        <w:pStyle w:val="NormalWeb"/>
        <w:spacing w:before="0" w:beforeAutospacing="0" w:after="0" w:afterAutospacing="0"/>
        <w:rPr>
          <w:sz w:val="22"/>
          <w:szCs w:val="22"/>
          <w:lang w:val="id-ID"/>
        </w:rPr>
      </w:pPr>
    </w:p>
    <w:p w14:paraId="232787E1" w14:textId="0BBF618F" w:rsidR="00AF328D" w:rsidRPr="00010F6A" w:rsidRDefault="00AF328D" w:rsidP="00763F2D">
      <w:pPr>
        <w:pStyle w:val="Heading1"/>
        <w:rPr>
          <w:lang w:val="id-ID"/>
        </w:rPr>
      </w:pPr>
      <w:r>
        <w:t>CONCLUSION</w:t>
      </w:r>
      <w:r>
        <w:rPr>
          <w:spacing w:val="-9"/>
        </w:rPr>
        <w:t xml:space="preserve"> </w:t>
      </w:r>
    </w:p>
    <w:p w14:paraId="6C59D473" w14:textId="77777777" w:rsidR="00D82BED" w:rsidRDefault="00010F6A" w:rsidP="00616E37">
      <w:pPr>
        <w:pStyle w:val="Heading1"/>
        <w:ind w:left="142" w:right="439" w:firstLine="563"/>
        <w:jc w:val="both"/>
        <w:rPr>
          <w:b w:val="0"/>
          <w:bCs w:val="0"/>
          <w:lang w:val="id-ID"/>
        </w:rPr>
      </w:pPr>
      <w:r w:rsidRPr="00010F6A">
        <w:rPr>
          <w:b w:val="0"/>
          <w:bCs w:val="0"/>
        </w:rPr>
        <w:t xml:space="preserve">Based on these results, they can serve as a foundation for developing an article related to the development of an interactive e-module based on contextual learning to encourage students’ creativity and activity in mathematics. This is because from all the articles it is known that: 1) The use of attractive e-modules based on contextual learning is effective in increasing student activity, </w:t>
      </w:r>
      <w:r w:rsidRPr="00010F6A">
        <w:rPr>
          <w:b w:val="0"/>
          <w:bCs w:val="0"/>
        </w:rPr>
        <w:lastRenderedPageBreak/>
        <w:t>2) The presence of flexible and easily accessible features in interactive e-modules can make students more active in the learning process, 3) The use of interactive e-modules that illustrate difficult concepts can help students understand more easily and encourage student activity, 4) The contextual approach in learning has been proven effective in increasing student creativity by directly interacting with concrete objects, 5) Student learning activity can be improved in learning that uses a contextual approach, 6) Learning media with an effective approach can encourage student participation and develop student creativity. Through the interactive e-module learning media, students can develop their mathematical creativity, such as effectively solving math problems relevant to everyday life. Thus, there is an influence of the learning media in the form of interactive e-modules to enhance students’ creativity and activity in mathematics.</w:t>
      </w:r>
    </w:p>
    <w:p w14:paraId="53010F20" w14:textId="77777777" w:rsidR="00D82BED" w:rsidRDefault="00D82BED" w:rsidP="00D82BED">
      <w:pPr>
        <w:pStyle w:val="Heading1"/>
        <w:rPr>
          <w:b w:val="0"/>
          <w:bCs w:val="0"/>
          <w:lang w:val="id-ID"/>
        </w:rPr>
      </w:pPr>
    </w:p>
    <w:p w14:paraId="2713C8CD" w14:textId="4D38357D" w:rsidR="00AD4AF5" w:rsidRDefault="00271D72" w:rsidP="00D82BED">
      <w:pPr>
        <w:pStyle w:val="Heading1"/>
      </w:pPr>
      <w:r>
        <w:rPr>
          <w:spacing w:val="-2"/>
        </w:rPr>
        <w:t>REFERENCES</w:t>
      </w:r>
    </w:p>
    <w:p w14:paraId="47EB6043" w14:textId="77777777" w:rsidR="00BC4A83" w:rsidRPr="00BC4A83" w:rsidRDefault="00BC4A83" w:rsidP="00ED7998">
      <w:pPr>
        <w:widowControl/>
        <w:autoSpaceDE/>
        <w:autoSpaceDN/>
        <w:ind w:left="709" w:right="439" w:hanging="567"/>
        <w:jc w:val="both"/>
        <w:rPr>
          <w:rFonts w:eastAsia="Calibri"/>
          <w:color w:val="333333"/>
          <w:shd w:val="clear" w:color="auto" w:fill="FFFFFF"/>
          <w:lang w:val="id-ID"/>
        </w:rPr>
      </w:pPr>
      <w:r w:rsidRPr="00BC4A83">
        <w:rPr>
          <w:rFonts w:eastAsia="Calibri"/>
          <w:color w:val="333333"/>
          <w:shd w:val="clear" w:color="auto" w:fill="FFFFFF"/>
          <w:lang w:val="id-ID"/>
        </w:rPr>
        <w:t>Amelia Putri, I. ., &amp; Banjarnahor, H. . (2023). Peningkatan Kreativitas Siswa Kelas VII SMP Negeri 1 Serbajadi Melalui Model Pembelajaran Kontekstual Dalam Mata Pelajaran Matematika. </w:t>
      </w:r>
      <w:r w:rsidRPr="00BC4A83">
        <w:rPr>
          <w:rFonts w:eastAsia="Calibri"/>
          <w:i/>
          <w:iCs/>
          <w:color w:val="333333"/>
          <w:shd w:val="clear" w:color="auto" w:fill="FFFFFF"/>
          <w:lang w:val="id-ID"/>
        </w:rPr>
        <w:t>Nautical : Jurnal Ilmiah Multidisiplin Indonesia</w:t>
      </w:r>
      <w:r w:rsidRPr="00BC4A83">
        <w:rPr>
          <w:rFonts w:eastAsia="Calibri"/>
          <w:color w:val="333333"/>
          <w:shd w:val="clear" w:color="auto" w:fill="FFFFFF"/>
          <w:lang w:val="id-ID"/>
        </w:rPr>
        <w:t>, </w:t>
      </w:r>
      <w:r w:rsidRPr="00BC4A83">
        <w:rPr>
          <w:rFonts w:eastAsia="Calibri"/>
          <w:i/>
          <w:iCs/>
          <w:color w:val="333333"/>
          <w:shd w:val="clear" w:color="auto" w:fill="FFFFFF"/>
          <w:lang w:val="id-ID"/>
        </w:rPr>
        <w:t>1</w:t>
      </w:r>
      <w:r w:rsidRPr="00BC4A83">
        <w:rPr>
          <w:rFonts w:eastAsia="Calibri"/>
          <w:color w:val="333333"/>
          <w:shd w:val="clear" w:color="auto" w:fill="FFFFFF"/>
          <w:lang w:val="id-ID"/>
        </w:rPr>
        <w:t xml:space="preserve">(11), 834–844. </w:t>
      </w:r>
      <w:r w:rsidRPr="00BC4A83">
        <w:rPr>
          <w:rFonts w:eastAsia="Calibri"/>
          <w:i/>
          <w:color w:val="333333"/>
          <w:shd w:val="clear" w:color="auto" w:fill="FFFFFF"/>
          <w:lang w:val="id-ID"/>
        </w:rPr>
        <w:t>https://doi.org/10.55904/nautical.v1i11.475</w:t>
      </w:r>
    </w:p>
    <w:p w14:paraId="2BD8C9E0" w14:textId="77777777" w:rsidR="00BC4A83" w:rsidRPr="00BC4A83" w:rsidRDefault="00BC4A83" w:rsidP="00ED7998">
      <w:pPr>
        <w:widowControl/>
        <w:autoSpaceDE/>
        <w:autoSpaceDN/>
        <w:ind w:left="709" w:right="439" w:hanging="567"/>
        <w:jc w:val="both"/>
        <w:rPr>
          <w:rFonts w:eastAsia="Calibri"/>
          <w:lang w:val="id-ID"/>
        </w:rPr>
      </w:pPr>
    </w:p>
    <w:p w14:paraId="36C5608E" w14:textId="77777777" w:rsidR="00BC4A83" w:rsidRPr="00BC4A83" w:rsidRDefault="00BC4A83" w:rsidP="00ED7998">
      <w:pPr>
        <w:widowControl/>
        <w:autoSpaceDE/>
        <w:autoSpaceDN/>
        <w:ind w:left="709" w:right="439" w:hanging="567"/>
        <w:jc w:val="both"/>
        <w:rPr>
          <w:rFonts w:eastAsia="Calibri"/>
          <w:lang w:val="id-ID"/>
        </w:rPr>
      </w:pPr>
      <w:r w:rsidRPr="00BC4A83">
        <w:rPr>
          <w:rFonts w:eastAsia="Calibri"/>
          <w:lang w:val="id-ID"/>
        </w:rPr>
        <w:t xml:space="preserve">Anggraini, K. N., Budiarti, Y., Hartati, S., &amp; Revika, A. (2024). Analisis Penggunaan E-Modul sebagai Bahan Ajar dalam Pembelajaran IPAS SD. </w:t>
      </w:r>
      <w:r w:rsidRPr="00BC4A83">
        <w:rPr>
          <w:rFonts w:eastAsia="Calibri"/>
          <w:i/>
          <w:lang w:val="id-ID"/>
        </w:rPr>
        <w:t>Jurnal Pendidikan Tambusai</w:t>
      </w:r>
      <w:r w:rsidRPr="00BC4A83">
        <w:rPr>
          <w:rFonts w:eastAsia="Calibri"/>
          <w:lang w:val="id-ID"/>
        </w:rPr>
        <w:t xml:space="preserve">, </w:t>
      </w:r>
      <w:r w:rsidRPr="00BC4A83">
        <w:rPr>
          <w:rFonts w:eastAsia="Calibri"/>
          <w:i/>
          <w:lang w:val="id-ID"/>
        </w:rPr>
        <w:t>8</w:t>
      </w:r>
      <w:r w:rsidRPr="00BC4A83">
        <w:rPr>
          <w:rFonts w:eastAsia="Calibri"/>
          <w:lang w:val="id-ID"/>
        </w:rPr>
        <w:t xml:space="preserve">(3). </w:t>
      </w:r>
    </w:p>
    <w:p w14:paraId="4D15FAAE" w14:textId="77777777" w:rsidR="00BC4A83" w:rsidRPr="00BC4A83" w:rsidRDefault="00BC4A83" w:rsidP="00ED7998">
      <w:pPr>
        <w:widowControl/>
        <w:autoSpaceDE/>
        <w:autoSpaceDN/>
        <w:ind w:left="709" w:right="439" w:hanging="567"/>
        <w:jc w:val="both"/>
        <w:rPr>
          <w:rFonts w:eastAsia="Calibri"/>
          <w:lang w:val="id-ID"/>
        </w:rPr>
      </w:pPr>
    </w:p>
    <w:p w14:paraId="5F3ECFE8" w14:textId="77777777" w:rsidR="00BC4A83" w:rsidRPr="00BC4A83" w:rsidRDefault="00BC4A83" w:rsidP="00ED7998">
      <w:pPr>
        <w:widowControl/>
        <w:autoSpaceDE/>
        <w:autoSpaceDN/>
        <w:ind w:left="709" w:right="439" w:hanging="567"/>
        <w:jc w:val="both"/>
        <w:rPr>
          <w:rFonts w:eastAsia="Calibri"/>
          <w:color w:val="222222"/>
          <w:shd w:val="clear" w:color="auto" w:fill="FFFFFF"/>
          <w:lang w:val="id-ID"/>
        </w:rPr>
      </w:pPr>
      <w:r w:rsidRPr="00BC4A83">
        <w:rPr>
          <w:rFonts w:eastAsia="Calibri"/>
          <w:color w:val="222222"/>
          <w:shd w:val="clear" w:color="auto" w:fill="FFFFFF"/>
          <w:lang w:val="id-ID"/>
        </w:rPr>
        <w:t>Anom, I. G. A., Ardriani, N. N. D., &amp; Santiago, G. A. (2024). Pengembangan E-Modul Berbasis Animasi 2d Pada Matakuliah Dasar Perpajakan Untuk Meningkatkan Kreatifitas Mahasiswa. </w:t>
      </w:r>
      <w:r w:rsidRPr="00BC4A83">
        <w:rPr>
          <w:rFonts w:eastAsia="Calibri"/>
          <w:i/>
          <w:iCs/>
          <w:color w:val="222222"/>
          <w:shd w:val="clear" w:color="auto" w:fill="FFFFFF"/>
          <w:lang w:val="id-ID"/>
        </w:rPr>
        <w:t>Jurnal Penjaminan Mutu</w:t>
      </w:r>
      <w:r w:rsidRPr="00BC4A83">
        <w:rPr>
          <w:rFonts w:eastAsia="Calibri"/>
          <w:color w:val="222222"/>
          <w:shd w:val="clear" w:color="auto" w:fill="FFFFFF"/>
          <w:lang w:val="id-ID"/>
        </w:rPr>
        <w:t>, </w:t>
      </w:r>
      <w:r w:rsidRPr="00BC4A83">
        <w:rPr>
          <w:rFonts w:eastAsia="Calibri"/>
          <w:i/>
          <w:iCs/>
          <w:color w:val="222222"/>
          <w:shd w:val="clear" w:color="auto" w:fill="FFFFFF"/>
          <w:lang w:val="id-ID"/>
        </w:rPr>
        <w:t>10</w:t>
      </w:r>
      <w:r w:rsidRPr="00BC4A83">
        <w:rPr>
          <w:rFonts w:eastAsia="Calibri"/>
          <w:color w:val="222222"/>
          <w:shd w:val="clear" w:color="auto" w:fill="FFFFFF"/>
          <w:lang w:val="id-ID"/>
        </w:rPr>
        <w:t>(01), 65-72.</w:t>
      </w:r>
    </w:p>
    <w:p w14:paraId="07BAEA4D" w14:textId="77777777" w:rsidR="00BC4A83" w:rsidRPr="00BC4A83" w:rsidRDefault="00BC4A83" w:rsidP="00ED7998">
      <w:pPr>
        <w:widowControl/>
        <w:autoSpaceDE/>
        <w:autoSpaceDN/>
        <w:ind w:left="709" w:right="439" w:hanging="567"/>
        <w:jc w:val="both"/>
        <w:rPr>
          <w:rFonts w:eastAsia="Calibri"/>
          <w:color w:val="222222"/>
          <w:shd w:val="clear" w:color="auto" w:fill="FFFFFF"/>
          <w:lang w:val="id-ID"/>
        </w:rPr>
      </w:pPr>
    </w:p>
    <w:p w14:paraId="28BB387B" w14:textId="77777777" w:rsidR="00BC4A83" w:rsidRPr="00BC4A83" w:rsidRDefault="00BC4A83" w:rsidP="00ED7998">
      <w:pPr>
        <w:widowControl/>
        <w:autoSpaceDE/>
        <w:autoSpaceDN/>
        <w:ind w:left="709" w:right="439" w:hanging="567"/>
        <w:jc w:val="both"/>
        <w:rPr>
          <w:rFonts w:eastAsia="Calibri"/>
          <w:i/>
          <w:shd w:val="clear" w:color="auto" w:fill="FFFFFF"/>
          <w:lang w:val="id-ID"/>
        </w:rPr>
      </w:pPr>
      <w:r w:rsidRPr="00BC4A83">
        <w:rPr>
          <w:rFonts w:eastAsia="Calibri"/>
          <w:color w:val="222222"/>
          <w:shd w:val="clear" w:color="auto" w:fill="FFFFFF"/>
          <w:lang w:val="id-ID"/>
        </w:rPr>
        <w:t>Ardiansyah, O. D. (2016). Efektivitas Pendekatan Kontekstual Berbantuan Cd Interaktif Dan E-Modul Terhadap Prestasi Belajar Siswa Pada Pokok Bahasan SPLDV Kelas VIII. </w:t>
      </w:r>
      <w:r w:rsidRPr="00BC4A83">
        <w:rPr>
          <w:rFonts w:eastAsia="Calibri"/>
          <w:i/>
          <w:iCs/>
          <w:color w:val="222222"/>
          <w:shd w:val="clear" w:color="auto" w:fill="FFFFFF"/>
          <w:lang w:val="id-ID"/>
        </w:rPr>
        <w:t>AKSIOMA: Jurnal Matematika dan Pendidikan Matematika</w:t>
      </w:r>
      <w:r w:rsidRPr="00BC4A83">
        <w:rPr>
          <w:rFonts w:eastAsia="Calibri"/>
          <w:color w:val="222222"/>
          <w:shd w:val="clear" w:color="auto" w:fill="FFFFFF"/>
          <w:lang w:val="id-ID"/>
        </w:rPr>
        <w:t>, </w:t>
      </w:r>
      <w:r w:rsidRPr="00BC4A83">
        <w:rPr>
          <w:rFonts w:eastAsia="Calibri"/>
          <w:i/>
          <w:iCs/>
          <w:color w:val="222222"/>
          <w:shd w:val="clear" w:color="auto" w:fill="FFFFFF"/>
          <w:lang w:val="id-ID"/>
        </w:rPr>
        <w:t>7</w:t>
      </w:r>
      <w:r w:rsidRPr="00BC4A83">
        <w:rPr>
          <w:rFonts w:eastAsia="Calibri"/>
          <w:color w:val="222222"/>
          <w:shd w:val="clear" w:color="auto" w:fill="FFFFFF"/>
          <w:lang w:val="id-ID"/>
        </w:rPr>
        <w:t xml:space="preserve">(1), 36-47. </w:t>
      </w:r>
      <w:r w:rsidRPr="00BC4A83">
        <w:rPr>
          <w:rFonts w:eastAsia="Calibri"/>
          <w:i/>
          <w:shd w:val="clear" w:color="auto" w:fill="FFFFFF"/>
          <w:lang w:val="id-ID"/>
        </w:rPr>
        <w:t>https://doi.org/10.26877/aks.v7i1.1408</w:t>
      </w:r>
    </w:p>
    <w:p w14:paraId="31729C7A" w14:textId="77777777" w:rsidR="00BC4A83" w:rsidRPr="00BC4A83" w:rsidRDefault="00BC4A83" w:rsidP="00ED7998">
      <w:pPr>
        <w:widowControl/>
        <w:autoSpaceDE/>
        <w:autoSpaceDN/>
        <w:ind w:left="709" w:right="439" w:hanging="567"/>
        <w:jc w:val="both"/>
        <w:rPr>
          <w:rFonts w:eastAsia="Calibri"/>
          <w:color w:val="222222"/>
          <w:shd w:val="clear" w:color="auto" w:fill="FFFFFF"/>
          <w:lang w:val="id-ID"/>
        </w:rPr>
      </w:pPr>
    </w:p>
    <w:p w14:paraId="14E9CD57" w14:textId="77777777" w:rsidR="00BC4A83" w:rsidRPr="00BC4A83" w:rsidRDefault="00BC4A83" w:rsidP="00ED7998">
      <w:pPr>
        <w:widowControl/>
        <w:autoSpaceDE/>
        <w:autoSpaceDN/>
        <w:ind w:left="709" w:right="439" w:hanging="567"/>
        <w:jc w:val="both"/>
        <w:rPr>
          <w:rFonts w:eastAsia="Calibri"/>
          <w:i/>
          <w:color w:val="222222"/>
          <w:shd w:val="clear" w:color="auto" w:fill="FFFFFF"/>
          <w:lang w:val="id-ID"/>
        </w:rPr>
      </w:pPr>
      <w:r w:rsidRPr="00BC4A83">
        <w:rPr>
          <w:rFonts w:eastAsia="Calibri"/>
          <w:color w:val="222222"/>
          <w:shd w:val="clear" w:color="auto" w:fill="FFFFFF"/>
          <w:lang w:val="id-ID"/>
        </w:rPr>
        <w:t>Ermawasari, E., Ahmad, S., &amp; Salmaini, S. (2024). Desain Modul Ajar dengan Pendekatan PBL Pada Pembelajaran Matematika di Sekolah Dasar. </w:t>
      </w:r>
      <w:r w:rsidRPr="00BC4A83">
        <w:rPr>
          <w:rFonts w:eastAsia="Calibri"/>
          <w:i/>
          <w:iCs/>
          <w:color w:val="222222"/>
          <w:shd w:val="clear" w:color="auto" w:fill="FFFFFF"/>
          <w:lang w:val="id-ID"/>
        </w:rPr>
        <w:t>Innovative: Journal Of Social Science Research</w:t>
      </w:r>
      <w:r w:rsidRPr="00BC4A83">
        <w:rPr>
          <w:rFonts w:eastAsia="Calibri"/>
          <w:color w:val="222222"/>
          <w:shd w:val="clear" w:color="auto" w:fill="FFFFFF"/>
          <w:lang w:val="id-ID"/>
        </w:rPr>
        <w:t>, </w:t>
      </w:r>
      <w:r w:rsidRPr="00BC4A83">
        <w:rPr>
          <w:rFonts w:eastAsia="Calibri"/>
          <w:i/>
          <w:iCs/>
          <w:color w:val="222222"/>
          <w:shd w:val="clear" w:color="auto" w:fill="FFFFFF"/>
          <w:lang w:val="id-ID"/>
        </w:rPr>
        <w:t>4</w:t>
      </w:r>
      <w:r w:rsidRPr="00BC4A83">
        <w:rPr>
          <w:rFonts w:eastAsia="Calibri"/>
          <w:color w:val="222222"/>
          <w:shd w:val="clear" w:color="auto" w:fill="FFFFFF"/>
          <w:lang w:val="id-ID"/>
        </w:rPr>
        <w:t xml:space="preserve">(6), 3389-3398. </w:t>
      </w:r>
      <w:r w:rsidRPr="00BC4A83">
        <w:rPr>
          <w:rFonts w:eastAsia="Calibri"/>
          <w:i/>
          <w:color w:val="222222"/>
          <w:shd w:val="clear" w:color="auto" w:fill="FFFFFF"/>
          <w:lang w:val="id-ID"/>
        </w:rPr>
        <w:t>https://doi.org/10.31004/innovative.v4i6.16561</w:t>
      </w:r>
    </w:p>
    <w:p w14:paraId="68772DFD" w14:textId="77777777" w:rsidR="00BC4A83" w:rsidRPr="00BC4A83" w:rsidRDefault="00BC4A83" w:rsidP="00ED7998">
      <w:pPr>
        <w:widowControl/>
        <w:autoSpaceDE/>
        <w:autoSpaceDN/>
        <w:ind w:left="709" w:right="439" w:hanging="567"/>
        <w:jc w:val="both"/>
        <w:rPr>
          <w:rFonts w:eastAsia="Calibri"/>
          <w:i/>
          <w:color w:val="222222"/>
          <w:shd w:val="clear" w:color="auto" w:fill="FFFFFF"/>
          <w:lang w:val="id-ID"/>
        </w:rPr>
      </w:pPr>
    </w:p>
    <w:p w14:paraId="3F2C2345" w14:textId="77777777" w:rsidR="00BC4A83" w:rsidRPr="00BC4A83" w:rsidRDefault="00BC4A83" w:rsidP="00ED7998">
      <w:pPr>
        <w:widowControl/>
        <w:autoSpaceDE/>
        <w:autoSpaceDN/>
        <w:ind w:left="709" w:right="439" w:hanging="567"/>
        <w:jc w:val="both"/>
        <w:rPr>
          <w:rFonts w:eastAsia="Calibri"/>
          <w:i/>
          <w:shd w:val="clear" w:color="auto" w:fill="FFFFFF"/>
          <w:lang w:val="id-ID"/>
        </w:rPr>
      </w:pPr>
      <w:r w:rsidRPr="00BC4A83">
        <w:rPr>
          <w:rFonts w:eastAsia="Calibri"/>
          <w:color w:val="222222"/>
          <w:shd w:val="clear" w:color="auto" w:fill="FFFFFF"/>
          <w:lang w:val="id-ID"/>
        </w:rPr>
        <w:t>Fitrio, B. D., &amp; Merliza, P. (2023). Pengembangan bahan ajar e-modul matematika interaktif dengan pendekatan kontekstual untuk Siswa kelas VIII SMP. </w:t>
      </w:r>
      <w:r w:rsidRPr="00BC4A83">
        <w:rPr>
          <w:rFonts w:eastAsia="Calibri"/>
          <w:i/>
          <w:iCs/>
          <w:color w:val="222222"/>
          <w:shd w:val="clear" w:color="auto" w:fill="FFFFFF"/>
          <w:lang w:val="id-ID"/>
        </w:rPr>
        <w:t>Suska Journal of Mathematics Education</w:t>
      </w:r>
      <w:r w:rsidRPr="00BC4A83">
        <w:rPr>
          <w:rFonts w:eastAsia="Calibri"/>
          <w:color w:val="222222"/>
          <w:shd w:val="clear" w:color="auto" w:fill="FFFFFF"/>
          <w:lang w:val="id-ID"/>
        </w:rPr>
        <w:t>, </w:t>
      </w:r>
      <w:r w:rsidRPr="00BC4A83">
        <w:rPr>
          <w:rFonts w:eastAsia="Calibri"/>
          <w:i/>
          <w:iCs/>
          <w:color w:val="222222"/>
          <w:shd w:val="clear" w:color="auto" w:fill="FFFFFF"/>
          <w:lang w:val="id-ID"/>
        </w:rPr>
        <w:t>9</w:t>
      </w:r>
      <w:r w:rsidRPr="00BC4A83">
        <w:rPr>
          <w:rFonts w:eastAsia="Calibri"/>
          <w:color w:val="222222"/>
          <w:shd w:val="clear" w:color="auto" w:fill="FFFFFF"/>
          <w:lang w:val="id-ID"/>
        </w:rPr>
        <w:t>(2), 121-134.</w:t>
      </w:r>
      <w:r w:rsidRPr="00BC4A83">
        <w:rPr>
          <w:rFonts w:eastAsia="Calibri"/>
          <w:lang w:val="id-ID"/>
        </w:rPr>
        <w:t xml:space="preserve"> </w:t>
      </w:r>
      <w:r w:rsidRPr="00BC4A83">
        <w:rPr>
          <w:rFonts w:eastAsia="Calibri"/>
          <w:i/>
          <w:shd w:val="clear" w:color="auto" w:fill="FFFFFF"/>
          <w:lang w:val="id-ID"/>
        </w:rPr>
        <w:t>http://dx.doi.org/10.24014/sjme.v9i2.18071</w:t>
      </w:r>
    </w:p>
    <w:p w14:paraId="1B51D82C" w14:textId="77777777" w:rsidR="00BC4A83" w:rsidRPr="00BC4A83" w:rsidRDefault="00BC4A83" w:rsidP="00ED7998">
      <w:pPr>
        <w:widowControl/>
        <w:autoSpaceDE/>
        <w:autoSpaceDN/>
        <w:ind w:left="709" w:right="439" w:hanging="567"/>
        <w:jc w:val="both"/>
        <w:rPr>
          <w:rFonts w:eastAsia="Calibri"/>
          <w:lang w:val="id-ID"/>
        </w:rPr>
      </w:pPr>
    </w:p>
    <w:p w14:paraId="2DDEDC1D" w14:textId="77777777" w:rsidR="00BC4A83" w:rsidRPr="00BC4A83" w:rsidRDefault="00BC4A83" w:rsidP="00ED7998">
      <w:pPr>
        <w:widowControl/>
        <w:autoSpaceDE/>
        <w:autoSpaceDN/>
        <w:ind w:left="709" w:right="439" w:hanging="567"/>
        <w:jc w:val="both"/>
        <w:rPr>
          <w:rFonts w:eastAsia="Calibri"/>
          <w:i/>
          <w:color w:val="222222"/>
          <w:shd w:val="clear" w:color="auto" w:fill="FFFFFF"/>
          <w:lang w:val="id-ID"/>
        </w:rPr>
      </w:pPr>
      <w:r w:rsidRPr="00BC4A83">
        <w:rPr>
          <w:rFonts w:eastAsia="Calibri"/>
          <w:color w:val="222222"/>
          <w:shd w:val="clear" w:color="auto" w:fill="FFFFFF"/>
          <w:lang w:val="id-ID"/>
        </w:rPr>
        <w:t>Fuadi, H. N., &amp; Harmanto, H. Metode PjBL: Strategi Pengembangan Modul Ajar Berdiferensiasi untuk Meningkatkan Keaktifan dan Kreativitas Siswa Pada Mata Pelajaran Sejarah. </w:t>
      </w:r>
      <w:r w:rsidRPr="00BC4A83">
        <w:rPr>
          <w:rFonts w:eastAsia="Calibri"/>
          <w:i/>
          <w:iCs/>
          <w:color w:val="222222"/>
          <w:shd w:val="clear" w:color="auto" w:fill="FFFFFF"/>
          <w:lang w:val="id-ID"/>
        </w:rPr>
        <w:t>Jurnal Pendidikan Madrasah</w:t>
      </w:r>
      <w:r w:rsidRPr="00BC4A83">
        <w:rPr>
          <w:rFonts w:eastAsia="Calibri"/>
          <w:color w:val="222222"/>
          <w:shd w:val="clear" w:color="auto" w:fill="FFFFFF"/>
          <w:lang w:val="id-ID"/>
        </w:rPr>
        <w:t>, </w:t>
      </w:r>
      <w:r w:rsidRPr="00BC4A83">
        <w:rPr>
          <w:rFonts w:eastAsia="Calibri"/>
          <w:i/>
          <w:iCs/>
          <w:color w:val="222222"/>
          <w:shd w:val="clear" w:color="auto" w:fill="FFFFFF"/>
          <w:lang w:val="id-ID"/>
        </w:rPr>
        <w:t>9</w:t>
      </w:r>
      <w:r w:rsidRPr="00BC4A83">
        <w:rPr>
          <w:rFonts w:eastAsia="Calibri"/>
          <w:color w:val="222222"/>
          <w:shd w:val="clear" w:color="auto" w:fill="FFFFFF"/>
          <w:lang w:val="id-ID"/>
        </w:rPr>
        <w:t xml:space="preserve">(1), 11-20. </w:t>
      </w:r>
      <w:r w:rsidRPr="00BC4A83">
        <w:rPr>
          <w:rFonts w:eastAsia="Calibri"/>
          <w:i/>
          <w:color w:val="222222"/>
          <w:shd w:val="clear" w:color="auto" w:fill="FFFFFF"/>
          <w:lang w:val="id-ID"/>
        </w:rPr>
        <w:t xml:space="preserve">https://doi.org/10.14421/jpm.2024.11-20 </w:t>
      </w:r>
    </w:p>
    <w:p w14:paraId="59AF0CFD" w14:textId="77777777" w:rsidR="00BC4A83" w:rsidRPr="00BC4A83" w:rsidRDefault="00BC4A83" w:rsidP="00ED7998">
      <w:pPr>
        <w:widowControl/>
        <w:autoSpaceDE/>
        <w:autoSpaceDN/>
        <w:ind w:left="709" w:right="439" w:hanging="567"/>
        <w:jc w:val="both"/>
        <w:rPr>
          <w:rFonts w:eastAsia="Calibri"/>
          <w:i/>
          <w:color w:val="222222"/>
          <w:shd w:val="clear" w:color="auto" w:fill="FFFFFF"/>
          <w:lang w:val="id-ID"/>
        </w:rPr>
      </w:pPr>
    </w:p>
    <w:p w14:paraId="2B92388D" w14:textId="77777777" w:rsidR="00BC4A83" w:rsidRPr="00BC4A83" w:rsidRDefault="00BC4A83" w:rsidP="00ED7998">
      <w:pPr>
        <w:widowControl/>
        <w:autoSpaceDE/>
        <w:autoSpaceDN/>
        <w:ind w:left="709" w:right="439" w:hanging="567"/>
        <w:jc w:val="both"/>
        <w:rPr>
          <w:rFonts w:eastAsia="Calibri"/>
          <w:i/>
          <w:lang w:val="id-ID"/>
        </w:rPr>
      </w:pPr>
      <w:r w:rsidRPr="00BC4A83">
        <w:rPr>
          <w:rFonts w:eastAsia="Calibri"/>
          <w:lang w:val="id-ID"/>
        </w:rPr>
        <w:t>Herlina, E. H., Hindriana, A. F., &amp; Ismail, A. Y. (2025). Pengembangan E-Modul Interaktif IPA pada Pembelajaran Berdiferensiasi untuk Meningkatkan Berpikir Kreatif dan Mengembangkan Kreativitas Siswa. </w:t>
      </w:r>
      <w:r w:rsidRPr="00BC4A83">
        <w:rPr>
          <w:rFonts w:eastAsia="Calibri"/>
          <w:i/>
          <w:iCs/>
          <w:lang w:val="id-ID"/>
        </w:rPr>
        <w:t>Jurnal Didaktika Pendidikan Dasar</w:t>
      </w:r>
      <w:r w:rsidRPr="00BC4A83">
        <w:rPr>
          <w:rFonts w:eastAsia="Calibri"/>
          <w:lang w:val="id-ID"/>
        </w:rPr>
        <w:t>, </w:t>
      </w:r>
      <w:r w:rsidRPr="00BC4A83">
        <w:rPr>
          <w:rFonts w:eastAsia="Calibri"/>
          <w:i/>
          <w:iCs/>
          <w:lang w:val="id-ID"/>
        </w:rPr>
        <w:t>9</w:t>
      </w:r>
      <w:r w:rsidRPr="00BC4A83">
        <w:rPr>
          <w:rFonts w:eastAsia="Calibri"/>
          <w:lang w:val="id-ID"/>
        </w:rPr>
        <w:t xml:space="preserve">(1), 67–88. </w:t>
      </w:r>
      <w:r w:rsidRPr="00BC4A83">
        <w:rPr>
          <w:rFonts w:eastAsia="Calibri"/>
          <w:i/>
          <w:lang w:val="id-ID"/>
        </w:rPr>
        <w:t xml:space="preserve">https://doi.org/10.26811/didaktika.v9i1.1713 </w:t>
      </w:r>
    </w:p>
    <w:p w14:paraId="23904F9E" w14:textId="77777777" w:rsidR="00BC4A83" w:rsidRPr="00616E37" w:rsidRDefault="00BC4A83" w:rsidP="00ED7998">
      <w:pPr>
        <w:widowControl/>
        <w:autoSpaceDE/>
        <w:autoSpaceDN/>
        <w:ind w:left="709" w:right="439" w:hanging="567"/>
        <w:jc w:val="both"/>
        <w:rPr>
          <w:rFonts w:eastAsia="Calibri"/>
          <w:color w:val="0000FF"/>
          <w:u w:val="single"/>
          <w:lang w:val="id-ID"/>
        </w:rPr>
      </w:pPr>
    </w:p>
    <w:p w14:paraId="724B246E" w14:textId="77777777" w:rsidR="00BC4A83" w:rsidRPr="00BC4A83" w:rsidRDefault="00BC4A83" w:rsidP="00ED7998">
      <w:pPr>
        <w:widowControl/>
        <w:autoSpaceDE/>
        <w:autoSpaceDN/>
        <w:ind w:left="709" w:right="439" w:hanging="567"/>
        <w:jc w:val="both"/>
        <w:rPr>
          <w:rFonts w:eastAsia="Calibri"/>
          <w:i/>
          <w:color w:val="222222"/>
          <w:shd w:val="clear" w:color="auto" w:fill="FFFFFF"/>
          <w:lang w:val="id-ID"/>
        </w:rPr>
      </w:pPr>
      <w:r w:rsidRPr="00BC4A83">
        <w:rPr>
          <w:rFonts w:eastAsia="Calibri"/>
          <w:color w:val="222222"/>
          <w:shd w:val="clear" w:color="auto" w:fill="FFFFFF"/>
          <w:lang w:val="id-ID"/>
        </w:rPr>
        <w:t>Kero, M. A., &amp; Wewe, M. (2024). Implementasi Media Pembelajaran Secara Kontekstual untuk Mengaktifkan Siswa dalam Kegiatan Pembelajaran Matematika Kelas V. </w:t>
      </w:r>
      <w:r w:rsidRPr="00BC4A83">
        <w:rPr>
          <w:rFonts w:eastAsia="Calibri"/>
          <w:i/>
          <w:iCs/>
          <w:color w:val="222222"/>
          <w:shd w:val="clear" w:color="auto" w:fill="FFFFFF"/>
          <w:lang w:val="id-ID"/>
        </w:rPr>
        <w:t>Polinomial: Jurnal Pendidikan Matematika</w:t>
      </w:r>
      <w:r w:rsidRPr="00BC4A83">
        <w:rPr>
          <w:rFonts w:eastAsia="Calibri"/>
          <w:color w:val="222222"/>
          <w:shd w:val="clear" w:color="auto" w:fill="FFFFFF"/>
          <w:lang w:val="id-ID"/>
        </w:rPr>
        <w:t>, </w:t>
      </w:r>
      <w:r w:rsidRPr="00BC4A83">
        <w:rPr>
          <w:rFonts w:eastAsia="Calibri"/>
          <w:i/>
          <w:iCs/>
          <w:color w:val="222222"/>
          <w:shd w:val="clear" w:color="auto" w:fill="FFFFFF"/>
          <w:lang w:val="id-ID"/>
        </w:rPr>
        <w:t>3</w:t>
      </w:r>
      <w:r w:rsidRPr="00BC4A83">
        <w:rPr>
          <w:rFonts w:eastAsia="Calibri"/>
          <w:color w:val="222222"/>
          <w:shd w:val="clear" w:color="auto" w:fill="FFFFFF"/>
          <w:lang w:val="id-ID"/>
        </w:rPr>
        <w:t xml:space="preserve">(2), 137-147. </w:t>
      </w:r>
      <w:r w:rsidRPr="00BC4A83">
        <w:rPr>
          <w:rFonts w:eastAsia="Calibri"/>
          <w:i/>
          <w:color w:val="222222"/>
          <w:shd w:val="clear" w:color="auto" w:fill="FFFFFF"/>
          <w:lang w:val="id-ID"/>
        </w:rPr>
        <w:t xml:space="preserve">https://doi.org/10.56916/jp.v3i2.926 </w:t>
      </w:r>
    </w:p>
    <w:p w14:paraId="47C18D77" w14:textId="77777777" w:rsidR="00BC4A83" w:rsidRPr="00BC4A83" w:rsidRDefault="00BC4A83" w:rsidP="00ED7998">
      <w:pPr>
        <w:widowControl/>
        <w:autoSpaceDE/>
        <w:autoSpaceDN/>
        <w:ind w:left="709" w:right="439" w:hanging="567"/>
        <w:jc w:val="both"/>
        <w:rPr>
          <w:rFonts w:eastAsia="Calibri"/>
          <w:color w:val="222222"/>
          <w:shd w:val="clear" w:color="auto" w:fill="FFFFFF"/>
          <w:lang w:val="id-ID"/>
        </w:rPr>
      </w:pPr>
    </w:p>
    <w:p w14:paraId="675CF1A9" w14:textId="77777777" w:rsidR="00BC4A83" w:rsidRPr="00BC4A83" w:rsidRDefault="00BC4A83" w:rsidP="00ED7998">
      <w:pPr>
        <w:widowControl/>
        <w:autoSpaceDE/>
        <w:autoSpaceDN/>
        <w:ind w:left="709" w:right="439" w:hanging="567"/>
        <w:jc w:val="both"/>
        <w:rPr>
          <w:rFonts w:eastAsia="Calibri"/>
          <w:i/>
          <w:color w:val="222222"/>
          <w:shd w:val="clear" w:color="auto" w:fill="FFFFFF"/>
          <w:lang w:val="id-ID"/>
        </w:rPr>
      </w:pPr>
      <w:r w:rsidRPr="00BC4A83">
        <w:rPr>
          <w:rFonts w:eastAsia="Calibri"/>
          <w:color w:val="222222"/>
          <w:shd w:val="clear" w:color="auto" w:fill="FFFFFF"/>
          <w:lang w:val="id-ID"/>
        </w:rPr>
        <w:t>Kustiyarto, R. A., &amp; Marhaeni, N. H. (2025). Systematic Literature Review: Pengembangan Game Edukasi Berbasis Construct 2 untuk Meningkatkan Pemahaman Konsep Matematika dan Literasi Digital. </w:t>
      </w:r>
      <w:r w:rsidRPr="00BC4A83">
        <w:rPr>
          <w:rFonts w:eastAsia="Calibri"/>
          <w:i/>
          <w:iCs/>
          <w:color w:val="222222"/>
          <w:shd w:val="clear" w:color="auto" w:fill="FFFFFF"/>
          <w:lang w:val="id-ID"/>
        </w:rPr>
        <w:t>ARSEN: Jurnal Penelitian Pendidikan</w:t>
      </w:r>
      <w:r w:rsidRPr="00BC4A83">
        <w:rPr>
          <w:rFonts w:eastAsia="Calibri"/>
          <w:color w:val="222222"/>
          <w:shd w:val="clear" w:color="auto" w:fill="FFFFFF"/>
          <w:lang w:val="id-ID"/>
        </w:rPr>
        <w:t>, </w:t>
      </w:r>
      <w:r w:rsidRPr="00BC4A83">
        <w:rPr>
          <w:rFonts w:eastAsia="Calibri"/>
          <w:i/>
          <w:iCs/>
          <w:color w:val="222222"/>
          <w:shd w:val="clear" w:color="auto" w:fill="FFFFFF"/>
          <w:lang w:val="id-ID"/>
        </w:rPr>
        <w:t>2</w:t>
      </w:r>
      <w:r w:rsidRPr="00BC4A83">
        <w:rPr>
          <w:rFonts w:eastAsia="Calibri"/>
          <w:color w:val="222222"/>
          <w:shd w:val="clear" w:color="auto" w:fill="FFFFFF"/>
          <w:lang w:val="id-ID"/>
        </w:rPr>
        <w:t xml:space="preserve">(2), 75-84. </w:t>
      </w:r>
      <w:r w:rsidRPr="00BC4A83">
        <w:rPr>
          <w:rFonts w:eastAsia="Calibri"/>
          <w:i/>
          <w:color w:val="222222"/>
          <w:shd w:val="clear" w:color="auto" w:fill="FFFFFF"/>
          <w:lang w:val="id-ID"/>
        </w:rPr>
        <w:t xml:space="preserve">https://doi.org/10.30822/arsen.v2i2.3381 </w:t>
      </w:r>
    </w:p>
    <w:p w14:paraId="73AFBBA8" w14:textId="77777777" w:rsidR="00BC4A83" w:rsidRPr="00BC4A83" w:rsidRDefault="00BC4A83" w:rsidP="00ED7998">
      <w:pPr>
        <w:widowControl/>
        <w:autoSpaceDE/>
        <w:autoSpaceDN/>
        <w:ind w:left="709" w:right="439" w:hanging="567"/>
        <w:jc w:val="both"/>
        <w:rPr>
          <w:rFonts w:eastAsia="Calibri"/>
          <w:color w:val="222222"/>
          <w:shd w:val="clear" w:color="auto" w:fill="FFFFFF"/>
          <w:lang w:val="id-ID"/>
        </w:rPr>
      </w:pPr>
    </w:p>
    <w:p w14:paraId="37BEFF03" w14:textId="77777777" w:rsidR="00BC4A83" w:rsidRPr="00BC4A83" w:rsidRDefault="00BC4A83" w:rsidP="00ED7998">
      <w:pPr>
        <w:widowControl/>
        <w:autoSpaceDE/>
        <w:autoSpaceDN/>
        <w:ind w:left="709" w:right="439" w:hanging="567"/>
        <w:jc w:val="both"/>
        <w:rPr>
          <w:rFonts w:eastAsia="Calibri"/>
          <w:color w:val="222222"/>
          <w:shd w:val="clear" w:color="auto" w:fill="FFFFFF"/>
          <w:lang w:val="id-ID"/>
        </w:rPr>
      </w:pPr>
      <w:r w:rsidRPr="00BC4A83">
        <w:rPr>
          <w:rFonts w:eastAsia="Calibri"/>
          <w:color w:val="222222"/>
          <w:shd w:val="clear" w:color="auto" w:fill="FFFFFF"/>
          <w:lang w:val="id-ID"/>
        </w:rPr>
        <w:lastRenderedPageBreak/>
        <w:t>Mukti, F. D. (2019). Peningkatan Kreativitas dan Hasil Belajar Siswa Melalui Pendekatan Kontekstual di Kelas V Sekolah Dasar. </w:t>
      </w:r>
      <w:r w:rsidRPr="00BC4A83">
        <w:rPr>
          <w:rFonts w:eastAsia="Calibri"/>
          <w:i/>
          <w:iCs/>
          <w:color w:val="222222"/>
          <w:shd w:val="clear" w:color="auto" w:fill="FFFFFF"/>
          <w:lang w:val="id-ID"/>
        </w:rPr>
        <w:t>ABDAU: Jurnal Pendidikan Madrasah Ibtidaiyah</w:t>
      </w:r>
      <w:r w:rsidRPr="00BC4A83">
        <w:rPr>
          <w:rFonts w:eastAsia="Calibri"/>
          <w:color w:val="222222"/>
          <w:shd w:val="clear" w:color="auto" w:fill="FFFFFF"/>
          <w:lang w:val="id-ID"/>
        </w:rPr>
        <w:t>, </w:t>
      </w:r>
      <w:r w:rsidRPr="00BC4A83">
        <w:rPr>
          <w:rFonts w:eastAsia="Calibri"/>
          <w:i/>
          <w:iCs/>
          <w:color w:val="222222"/>
          <w:shd w:val="clear" w:color="auto" w:fill="FFFFFF"/>
          <w:lang w:val="id-ID"/>
        </w:rPr>
        <w:t>2</w:t>
      </w:r>
      <w:r w:rsidRPr="00BC4A83">
        <w:rPr>
          <w:rFonts w:eastAsia="Calibri"/>
          <w:color w:val="222222"/>
          <w:shd w:val="clear" w:color="auto" w:fill="FFFFFF"/>
          <w:lang w:val="id-ID"/>
        </w:rPr>
        <w:t>(2), 238-253.</w:t>
      </w:r>
    </w:p>
    <w:p w14:paraId="3549EDFB" w14:textId="77777777" w:rsidR="00BC4A83" w:rsidRPr="00BC4A83" w:rsidRDefault="00BC4A83" w:rsidP="00ED7998">
      <w:pPr>
        <w:widowControl/>
        <w:autoSpaceDE/>
        <w:autoSpaceDN/>
        <w:ind w:left="709" w:right="439" w:hanging="567"/>
        <w:jc w:val="both"/>
        <w:rPr>
          <w:rFonts w:eastAsia="Calibri"/>
          <w:lang w:val="id-ID"/>
        </w:rPr>
      </w:pPr>
    </w:p>
    <w:p w14:paraId="703B927E" w14:textId="77777777" w:rsidR="00BC4A83" w:rsidRPr="00BC4A83" w:rsidRDefault="00BC4A83" w:rsidP="00ED7998">
      <w:pPr>
        <w:widowControl/>
        <w:autoSpaceDE/>
        <w:autoSpaceDN/>
        <w:ind w:left="709" w:right="439" w:hanging="567"/>
        <w:jc w:val="both"/>
        <w:rPr>
          <w:rFonts w:eastAsia="Calibri"/>
          <w:color w:val="222222"/>
          <w:shd w:val="clear" w:color="auto" w:fill="FFFFFF"/>
          <w:lang w:val="id-ID"/>
        </w:rPr>
      </w:pPr>
      <w:r w:rsidRPr="00BC4A83">
        <w:rPr>
          <w:rFonts w:eastAsia="Calibri"/>
          <w:color w:val="222222"/>
          <w:shd w:val="clear" w:color="auto" w:fill="FFFFFF"/>
          <w:lang w:val="id-ID"/>
        </w:rPr>
        <w:t>Muslimin, M., Irfan, M., &amp; Sahabuddin, E. S. (2015). Meningkatkan Kreativitas Siswa Memahami Konsep Sifat Cahaya Melalui Pembelajaran Kontekstual Di SD. </w:t>
      </w:r>
      <w:r w:rsidRPr="00BC4A83">
        <w:rPr>
          <w:rFonts w:eastAsia="Calibri"/>
          <w:i/>
          <w:iCs/>
          <w:color w:val="222222"/>
          <w:shd w:val="clear" w:color="auto" w:fill="FFFFFF"/>
          <w:lang w:val="id-ID"/>
        </w:rPr>
        <w:t>Jurnal Penelitian Pendidikan" INSANI"</w:t>
      </w:r>
      <w:r w:rsidRPr="00BC4A83">
        <w:rPr>
          <w:rFonts w:eastAsia="Calibri"/>
          <w:color w:val="222222"/>
          <w:shd w:val="clear" w:color="auto" w:fill="FFFFFF"/>
          <w:lang w:val="id-ID"/>
        </w:rPr>
        <w:t>, </w:t>
      </w:r>
      <w:r w:rsidRPr="00BC4A83">
        <w:rPr>
          <w:rFonts w:eastAsia="Calibri"/>
          <w:i/>
          <w:iCs/>
          <w:color w:val="222222"/>
          <w:shd w:val="clear" w:color="auto" w:fill="FFFFFF"/>
          <w:lang w:val="id-ID"/>
        </w:rPr>
        <w:t>18</w:t>
      </w:r>
      <w:r w:rsidRPr="00BC4A83">
        <w:rPr>
          <w:rFonts w:eastAsia="Calibri"/>
          <w:color w:val="222222"/>
          <w:shd w:val="clear" w:color="auto" w:fill="FFFFFF"/>
          <w:lang w:val="id-ID"/>
        </w:rPr>
        <w:t>(2), 92-98.</w:t>
      </w:r>
    </w:p>
    <w:p w14:paraId="386FE396" w14:textId="77777777" w:rsidR="00BC4A83" w:rsidRPr="00BC4A83" w:rsidRDefault="00BC4A83" w:rsidP="00ED7998">
      <w:pPr>
        <w:widowControl/>
        <w:autoSpaceDE/>
        <w:autoSpaceDN/>
        <w:ind w:left="709" w:right="439" w:hanging="567"/>
        <w:jc w:val="both"/>
        <w:rPr>
          <w:rFonts w:eastAsia="Calibri"/>
          <w:color w:val="222222"/>
          <w:shd w:val="clear" w:color="auto" w:fill="FFFFFF"/>
          <w:lang w:val="id-ID"/>
        </w:rPr>
      </w:pPr>
    </w:p>
    <w:p w14:paraId="377AB60D" w14:textId="77777777" w:rsidR="00BC4A83" w:rsidRPr="00BC4A83" w:rsidRDefault="00BC4A83" w:rsidP="00ED7998">
      <w:pPr>
        <w:widowControl/>
        <w:autoSpaceDE/>
        <w:autoSpaceDN/>
        <w:ind w:left="709" w:right="439" w:hanging="567"/>
        <w:jc w:val="both"/>
        <w:rPr>
          <w:rFonts w:eastAsia="Calibri"/>
          <w:color w:val="222222"/>
          <w:shd w:val="clear" w:color="auto" w:fill="FFFFFF"/>
          <w:lang w:val="id-ID"/>
        </w:rPr>
      </w:pPr>
      <w:r w:rsidRPr="00BC4A83">
        <w:rPr>
          <w:rFonts w:eastAsia="Calibri"/>
          <w:color w:val="222222"/>
          <w:shd w:val="clear" w:color="auto" w:fill="FFFFFF"/>
          <w:lang w:val="id-ID"/>
        </w:rPr>
        <w:t>Mutia, T., Suharto, Y., Sahrina, A., Wahyudi, A., Atmaja, M. A. R., &amp; Aprilia, R. (2025). Efektivitas E-Modul Interaktif Berbasis Project Based Learning Terhadap Kemampuan Berfikir Kreatif Siswa. </w:t>
      </w:r>
      <w:r w:rsidRPr="00BC4A83">
        <w:rPr>
          <w:rFonts w:eastAsia="Calibri"/>
          <w:i/>
          <w:iCs/>
          <w:color w:val="222222"/>
          <w:shd w:val="clear" w:color="auto" w:fill="FFFFFF"/>
          <w:lang w:val="id-ID"/>
        </w:rPr>
        <w:t>Geodika: Jurnal Kajian Ilmu dan Pendidikan Geografi</w:t>
      </w:r>
      <w:r w:rsidRPr="00BC4A83">
        <w:rPr>
          <w:rFonts w:eastAsia="Calibri"/>
          <w:color w:val="222222"/>
          <w:shd w:val="clear" w:color="auto" w:fill="FFFFFF"/>
          <w:lang w:val="id-ID"/>
        </w:rPr>
        <w:t>, </w:t>
      </w:r>
      <w:r w:rsidRPr="00BC4A83">
        <w:rPr>
          <w:rFonts w:eastAsia="Calibri"/>
          <w:i/>
          <w:iCs/>
          <w:color w:val="222222"/>
          <w:shd w:val="clear" w:color="auto" w:fill="FFFFFF"/>
          <w:lang w:val="id-ID"/>
        </w:rPr>
        <w:t>9</w:t>
      </w:r>
      <w:r w:rsidRPr="00BC4A83">
        <w:rPr>
          <w:rFonts w:eastAsia="Calibri"/>
          <w:color w:val="222222"/>
          <w:shd w:val="clear" w:color="auto" w:fill="FFFFFF"/>
          <w:lang w:val="id-ID"/>
        </w:rPr>
        <w:t>(1), 42-51.</w:t>
      </w:r>
    </w:p>
    <w:p w14:paraId="79A6F247" w14:textId="77777777" w:rsidR="00BC4A83" w:rsidRPr="00BC4A83" w:rsidRDefault="00BC4A83" w:rsidP="00ED7998">
      <w:pPr>
        <w:widowControl/>
        <w:autoSpaceDE/>
        <w:autoSpaceDN/>
        <w:ind w:left="709" w:right="439" w:hanging="567"/>
        <w:jc w:val="both"/>
        <w:rPr>
          <w:rFonts w:eastAsia="Calibri"/>
          <w:color w:val="222222"/>
          <w:shd w:val="clear" w:color="auto" w:fill="FFFFFF"/>
          <w:lang w:val="id-ID"/>
        </w:rPr>
      </w:pPr>
    </w:p>
    <w:p w14:paraId="14A97AAB" w14:textId="77777777" w:rsidR="00BC4A83" w:rsidRPr="00BC4A83" w:rsidRDefault="00BC4A83" w:rsidP="00ED7998">
      <w:pPr>
        <w:widowControl/>
        <w:autoSpaceDE/>
        <w:autoSpaceDN/>
        <w:ind w:left="709" w:right="439" w:hanging="567"/>
        <w:jc w:val="both"/>
        <w:rPr>
          <w:rFonts w:eastAsia="Calibri"/>
          <w:i/>
          <w:color w:val="222222"/>
          <w:shd w:val="clear" w:color="auto" w:fill="FFFFFF"/>
          <w:lang w:val="id-ID"/>
        </w:rPr>
      </w:pPr>
      <w:r w:rsidRPr="00BC4A83">
        <w:rPr>
          <w:rFonts w:eastAsia="Calibri"/>
          <w:color w:val="222222"/>
          <w:shd w:val="clear" w:color="auto" w:fill="FFFFFF"/>
          <w:lang w:val="id-ID"/>
        </w:rPr>
        <w:t xml:space="preserve">Muwaffaq, F. F., Faizah, S. N., Aprilia, S. D., Puti, N. E. A., Nabila, H. R. J., Khofifah, I. N. K., &amp; Hilyana, F. S. (2024). Transformasi Pendidikan: Menghadapi Tantangan Guru Di Era Society 5.0. </w:t>
      </w:r>
      <w:r w:rsidRPr="00BC4A83">
        <w:rPr>
          <w:rFonts w:eastAsia="Calibri"/>
          <w:i/>
          <w:color w:val="222222"/>
          <w:shd w:val="clear" w:color="auto" w:fill="FFFFFF"/>
          <w:lang w:val="id-ID"/>
        </w:rPr>
        <w:t>Pendas: Jurnal Ilmiah Pendidikan Dasar</w:t>
      </w:r>
      <w:r w:rsidRPr="00BC4A83">
        <w:rPr>
          <w:rFonts w:eastAsia="Calibri"/>
          <w:color w:val="222222"/>
          <w:shd w:val="clear" w:color="auto" w:fill="FFFFFF"/>
          <w:lang w:val="id-ID"/>
        </w:rPr>
        <w:t xml:space="preserve">, </w:t>
      </w:r>
      <w:r w:rsidRPr="00BC4A83">
        <w:rPr>
          <w:rFonts w:eastAsia="Calibri"/>
          <w:i/>
          <w:color w:val="222222"/>
          <w:shd w:val="clear" w:color="auto" w:fill="FFFFFF"/>
          <w:lang w:val="id-ID"/>
        </w:rPr>
        <w:t>9</w:t>
      </w:r>
      <w:r w:rsidRPr="00BC4A83">
        <w:rPr>
          <w:rFonts w:eastAsia="Calibri"/>
          <w:color w:val="222222"/>
          <w:shd w:val="clear" w:color="auto" w:fill="FFFFFF"/>
          <w:lang w:val="id-ID"/>
        </w:rPr>
        <w:t xml:space="preserve">(1), 3233-3240. </w:t>
      </w:r>
      <w:r w:rsidRPr="00BC4A83">
        <w:rPr>
          <w:rFonts w:eastAsia="Calibri"/>
          <w:i/>
          <w:color w:val="222222"/>
          <w:shd w:val="clear" w:color="auto" w:fill="FFFFFF"/>
          <w:lang w:val="id-ID"/>
        </w:rPr>
        <w:t>https://doi.org/10.23969/jp.v9i1.12924</w:t>
      </w:r>
    </w:p>
    <w:p w14:paraId="44D3A2C0" w14:textId="77777777" w:rsidR="00BC4A83" w:rsidRPr="00BC4A83" w:rsidRDefault="00BC4A83" w:rsidP="00ED7998">
      <w:pPr>
        <w:widowControl/>
        <w:autoSpaceDE/>
        <w:autoSpaceDN/>
        <w:ind w:left="709" w:right="439" w:hanging="567"/>
        <w:jc w:val="both"/>
        <w:rPr>
          <w:rFonts w:eastAsia="Calibri"/>
          <w:color w:val="222222"/>
          <w:shd w:val="clear" w:color="auto" w:fill="FFFFFF"/>
          <w:lang w:val="id-ID"/>
        </w:rPr>
      </w:pPr>
    </w:p>
    <w:p w14:paraId="0617752C" w14:textId="77777777" w:rsidR="00BC4A83" w:rsidRPr="00BC4A83" w:rsidRDefault="00BC4A83" w:rsidP="00ED7998">
      <w:pPr>
        <w:widowControl/>
        <w:autoSpaceDE/>
        <w:autoSpaceDN/>
        <w:ind w:left="709" w:right="439" w:hanging="567"/>
        <w:jc w:val="both"/>
        <w:rPr>
          <w:rFonts w:eastAsia="Calibri"/>
          <w:i/>
          <w:color w:val="222222"/>
          <w:shd w:val="clear" w:color="auto" w:fill="FFFFFF"/>
          <w:lang w:val="id-ID"/>
        </w:rPr>
      </w:pPr>
      <w:r w:rsidRPr="00BC4A83">
        <w:rPr>
          <w:rFonts w:eastAsia="Calibri"/>
          <w:color w:val="222222"/>
          <w:shd w:val="clear" w:color="auto" w:fill="FFFFFF"/>
          <w:lang w:val="id-ID"/>
        </w:rPr>
        <w:t>Nahdi, D. S. (2019). Keterampilan matematika di abad 21. </w:t>
      </w:r>
      <w:r w:rsidRPr="00BC4A83">
        <w:rPr>
          <w:rFonts w:eastAsia="Calibri"/>
          <w:i/>
          <w:iCs/>
          <w:color w:val="222222"/>
          <w:shd w:val="clear" w:color="auto" w:fill="FFFFFF"/>
          <w:lang w:val="id-ID"/>
        </w:rPr>
        <w:t>Jurnal cakrawala pendas</w:t>
      </w:r>
      <w:r w:rsidRPr="00BC4A83">
        <w:rPr>
          <w:rFonts w:eastAsia="Calibri"/>
          <w:color w:val="222222"/>
          <w:shd w:val="clear" w:color="auto" w:fill="FFFFFF"/>
          <w:lang w:val="id-ID"/>
        </w:rPr>
        <w:t>, </w:t>
      </w:r>
      <w:r w:rsidRPr="00BC4A83">
        <w:rPr>
          <w:rFonts w:eastAsia="Calibri"/>
          <w:i/>
          <w:iCs/>
          <w:color w:val="222222"/>
          <w:shd w:val="clear" w:color="auto" w:fill="FFFFFF"/>
          <w:lang w:val="id-ID"/>
        </w:rPr>
        <w:t>5</w:t>
      </w:r>
      <w:r w:rsidRPr="00BC4A83">
        <w:rPr>
          <w:rFonts w:eastAsia="Calibri"/>
          <w:color w:val="222222"/>
          <w:shd w:val="clear" w:color="auto" w:fill="FFFFFF"/>
          <w:lang w:val="id-ID"/>
        </w:rPr>
        <w:t xml:space="preserve">(2), 456195. </w:t>
      </w:r>
      <w:r w:rsidRPr="00BC4A83">
        <w:rPr>
          <w:rFonts w:eastAsia="Calibri"/>
          <w:i/>
          <w:color w:val="222222"/>
          <w:shd w:val="clear" w:color="auto" w:fill="FFFFFF"/>
          <w:lang w:val="id-ID"/>
        </w:rPr>
        <w:t xml:space="preserve">https://doi.org/10.31949/jcp.v5i2.1386 </w:t>
      </w:r>
    </w:p>
    <w:p w14:paraId="4CF6CF28" w14:textId="77777777" w:rsidR="00BC4A83" w:rsidRPr="00BC4A83" w:rsidRDefault="00BC4A83" w:rsidP="00ED7998">
      <w:pPr>
        <w:widowControl/>
        <w:autoSpaceDE/>
        <w:autoSpaceDN/>
        <w:ind w:left="709" w:right="439" w:hanging="567"/>
        <w:jc w:val="both"/>
        <w:rPr>
          <w:rFonts w:eastAsia="Calibri"/>
          <w:color w:val="222222"/>
          <w:shd w:val="clear" w:color="auto" w:fill="FFFFFF"/>
          <w:lang w:val="id-ID"/>
        </w:rPr>
      </w:pPr>
    </w:p>
    <w:p w14:paraId="337617E2" w14:textId="77777777" w:rsidR="00BC4A83" w:rsidRPr="00BC4A83" w:rsidRDefault="00BC4A83" w:rsidP="00ED7998">
      <w:pPr>
        <w:widowControl/>
        <w:autoSpaceDE/>
        <w:autoSpaceDN/>
        <w:ind w:left="709" w:right="439" w:hanging="567"/>
        <w:jc w:val="both"/>
        <w:rPr>
          <w:rFonts w:eastAsia="Calibri"/>
          <w:lang w:val="id-ID"/>
        </w:rPr>
      </w:pPr>
      <w:r w:rsidRPr="00BC4A83">
        <w:rPr>
          <w:rFonts w:eastAsia="Calibri"/>
          <w:lang w:val="id-ID"/>
        </w:rPr>
        <w:t xml:space="preserve">OECD. (2019). </w:t>
      </w:r>
      <w:r w:rsidRPr="00616E37">
        <w:rPr>
          <w:rFonts w:eastAsia="Calibri"/>
          <w:i/>
          <w:iCs/>
          <w:lang w:val="id-ID"/>
        </w:rPr>
        <w:t>PISA 2018 results (Volume I): What students know and can do</w:t>
      </w:r>
      <w:r w:rsidRPr="00BC4A83">
        <w:rPr>
          <w:rFonts w:eastAsia="Calibri"/>
          <w:lang w:val="id-ID"/>
        </w:rPr>
        <w:t xml:space="preserve">. OECD Publishing. </w:t>
      </w:r>
      <w:r w:rsidRPr="00BC4A83">
        <w:rPr>
          <w:rFonts w:eastAsia="Calibri"/>
          <w:i/>
          <w:lang w:val="id-ID"/>
        </w:rPr>
        <w:t>https://doi.org/10.1787/5f07c754-en</w:t>
      </w:r>
    </w:p>
    <w:p w14:paraId="547F1796" w14:textId="77777777" w:rsidR="00BC4A83" w:rsidRPr="00BC4A83" w:rsidRDefault="00BC4A83" w:rsidP="00ED7998">
      <w:pPr>
        <w:widowControl/>
        <w:autoSpaceDE/>
        <w:autoSpaceDN/>
        <w:ind w:left="709" w:right="439" w:hanging="567"/>
        <w:jc w:val="both"/>
        <w:rPr>
          <w:rFonts w:eastAsia="Calibri"/>
          <w:color w:val="222222"/>
          <w:shd w:val="clear" w:color="auto" w:fill="FFFFFF"/>
          <w:lang w:val="id-ID"/>
        </w:rPr>
      </w:pPr>
    </w:p>
    <w:p w14:paraId="2AB8B135" w14:textId="77777777" w:rsidR="00BC4A83" w:rsidRPr="00BC4A83" w:rsidRDefault="00BC4A83" w:rsidP="00ED7998">
      <w:pPr>
        <w:widowControl/>
        <w:autoSpaceDE/>
        <w:autoSpaceDN/>
        <w:ind w:left="709" w:right="439" w:hanging="567"/>
        <w:jc w:val="both"/>
        <w:rPr>
          <w:rFonts w:eastAsia="Calibri"/>
          <w:i/>
          <w:lang w:val="id-ID"/>
        </w:rPr>
      </w:pPr>
      <w:r w:rsidRPr="00BC4A83">
        <w:rPr>
          <w:rFonts w:eastAsia="Calibri"/>
          <w:lang w:val="id-ID"/>
        </w:rPr>
        <w:t xml:space="preserve">Oktaviani, R., &amp; Rachmadtullah, R. (2021). The Effect of Contextual Learning On Students’ Mathematics Achievement and Creativity. </w:t>
      </w:r>
      <w:r w:rsidRPr="00616E37">
        <w:rPr>
          <w:rFonts w:eastAsia="Calibri"/>
          <w:i/>
          <w:iCs/>
          <w:lang w:val="id-ID"/>
        </w:rPr>
        <w:t>International Journal of Instruction</w:t>
      </w:r>
      <w:r w:rsidRPr="00BC4A83">
        <w:rPr>
          <w:rFonts w:eastAsia="Calibri"/>
          <w:lang w:val="id-ID"/>
        </w:rPr>
        <w:t xml:space="preserve">, </w:t>
      </w:r>
      <w:r w:rsidRPr="00BC4A83">
        <w:rPr>
          <w:rFonts w:eastAsia="Calibri"/>
          <w:i/>
          <w:lang w:val="id-ID"/>
        </w:rPr>
        <w:t>14</w:t>
      </w:r>
      <w:r w:rsidRPr="00BC4A83">
        <w:rPr>
          <w:rFonts w:eastAsia="Calibri"/>
          <w:lang w:val="id-ID"/>
        </w:rPr>
        <w:t xml:space="preserve">(4), 365–378. </w:t>
      </w:r>
      <w:r w:rsidRPr="00BC4A83">
        <w:rPr>
          <w:rFonts w:eastAsia="Calibri"/>
          <w:i/>
          <w:lang w:val="id-ID"/>
        </w:rPr>
        <w:t xml:space="preserve">https://doi.org/10.29333/iji.2021.14421a </w:t>
      </w:r>
    </w:p>
    <w:p w14:paraId="0A72FE52" w14:textId="77777777" w:rsidR="00BC4A83" w:rsidRPr="00BC4A83" w:rsidRDefault="00BC4A83" w:rsidP="00ED7998">
      <w:pPr>
        <w:widowControl/>
        <w:autoSpaceDE/>
        <w:autoSpaceDN/>
        <w:ind w:left="709" w:right="439" w:hanging="567"/>
        <w:jc w:val="both"/>
        <w:rPr>
          <w:rFonts w:eastAsia="Calibri"/>
          <w:color w:val="222222"/>
          <w:shd w:val="clear" w:color="auto" w:fill="FFFFFF"/>
          <w:lang w:val="id-ID"/>
        </w:rPr>
      </w:pPr>
    </w:p>
    <w:p w14:paraId="78934EE0" w14:textId="77777777" w:rsidR="00BC4A83" w:rsidRPr="00BC4A83" w:rsidRDefault="00BC4A83" w:rsidP="00ED7998">
      <w:pPr>
        <w:widowControl/>
        <w:autoSpaceDE/>
        <w:autoSpaceDN/>
        <w:ind w:left="709" w:right="439" w:hanging="567"/>
        <w:jc w:val="both"/>
        <w:rPr>
          <w:rFonts w:eastAsia="Calibri"/>
          <w:lang w:val="id-ID"/>
        </w:rPr>
      </w:pPr>
      <w:r w:rsidRPr="00BC4A83">
        <w:rPr>
          <w:rFonts w:eastAsia="Calibri"/>
          <w:lang w:val="id-ID"/>
        </w:rPr>
        <w:t xml:space="preserve">Puspendik. (2021). </w:t>
      </w:r>
      <w:r w:rsidRPr="00616E37">
        <w:rPr>
          <w:rFonts w:eastAsia="Calibri"/>
          <w:i/>
          <w:iCs/>
          <w:lang w:val="id-ID"/>
        </w:rPr>
        <w:t>Laporan Nasional Hasil Asesmen Kompetensi Siswa Indonesia</w:t>
      </w:r>
      <w:r w:rsidRPr="00BC4A83">
        <w:rPr>
          <w:rFonts w:eastAsia="Calibri"/>
          <w:lang w:val="id-ID"/>
        </w:rPr>
        <w:t>. Pusat Penilaian Pendidikan, Badan Standar, Kurikulum, dan Asesmen Pendidikan (BSKAP), Kementerian Pendidikan, Kebudayaan, Riset, dan Teknologi.</w:t>
      </w:r>
    </w:p>
    <w:p w14:paraId="4645E554" w14:textId="77777777" w:rsidR="00BC4A83" w:rsidRPr="00BC4A83" w:rsidRDefault="00BC4A83" w:rsidP="00ED7998">
      <w:pPr>
        <w:widowControl/>
        <w:autoSpaceDE/>
        <w:autoSpaceDN/>
        <w:ind w:left="709" w:right="439" w:hanging="567"/>
        <w:jc w:val="both"/>
        <w:rPr>
          <w:rFonts w:eastAsia="Calibri"/>
          <w:color w:val="222222"/>
          <w:shd w:val="clear" w:color="auto" w:fill="FFFFFF"/>
          <w:lang w:val="id-ID"/>
        </w:rPr>
      </w:pPr>
    </w:p>
    <w:p w14:paraId="027BAE65" w14:textId="77777777" w:rsidR="00BC4A83" w:rsidRPr="00BC4A83" w:rsidRDefault="00BC4A83" w:rsidP="00ED7998">
      <w:pPr>
        <w:widowControl/>
        <w:autoSpaceDE/>
        <w:autoSpaceDN/>
        <w:ind w:left="709" w:right="439" w:hanging="567"/>
        <w:jc w:val="both"/>
        <w:rPr>
          <w:rFonts w:eastAsia="Calibri"/>
          <w:i/>
          <w:color w:val="333333"/>
          <w:shd w:val="clear" w:color="auto" w:fill="FFFFFF"/>
          <w:lang w:val="id-ID"/>
        </w:rPr>
      </w:pPr>
      <w:r w:rsidRPr="00BC4A83">
        <w:rPr>
          <w:rFonts w:eastAsia="Calibri"/>
          <w:color w:val="333333"/>
          <w:shd w:val="clear" w:color="auto" w:fill="FFFFFF"/>
          <w:lang w:val="id-ID"/>
        </w:rPr>
        <w:t>Putri, I. A., &amp; Banjarnahor, H. . (2023). Peningkatan Kreativitas Siswa Kelas VII SMP Negeri 1 Serbajadi Melalui Model Pembelajaran Kontekstual Dalam Mata Pelajaran Matematika. </w:t>
      </w:r>
      <w:r w:rsidRPr="00BC4A83">
        <w:rPr>
          <w:rFonts w:eastAsia="Calibri"/>
          <w:i/>
          <w:iCs/>
          <w:color w:val="333333"/>
          <w:shd w:val="clear" w:color="auto" w:fill="FFFFFF"/>
          <w:lang w:val="id-ID"/>
        </w:rPr>
        <w:t>Nautical : Jurnal Ilmiah Multidisiplin Indonesia</w:t>
      </w:r>
      <w:r w:rsidRPr="00BC4A83">
        <w:rPr>
          <w:rFonts w:eastAsia="Calibri"/>
          <w:color w:val="333333"/>
          <w:shd w:val="clear" w:color="auto" w:fill="FFFFFF"/>
          <w:lang w:val="id-ID"/>
        </w:rPr>
        <w:t>, </w:t>
      </w:r>
      <w:r w:rsidRPr="00BC4A83">
        <w:rPr>
          <w:rFonts w:eastAsia="Calibri"/>
          <w:i/>
          <w:iCs/>
          <w:color w:val="333333"/>
          <w:shd w:val="clear" w:color="auto" w:fill="FFFFFF"/>
          <w:lang w:val="id-ID"/>
        </w:rPr>
        <w:t>1</w:t>
      </w:r>
      <w:r w:rsidRPr="00BC4A83">
        <w:rPr>
          <w:rFonts w:eastAsia="Calibri"/>
          <w:color w:val="333333"/>
          <w:shd w:val="clear" w:color="auto" w:fill="FFFFFF"/>
          <w:lang w:val="id-ID"/>
        </w:rPr>
        <w:t xml:space="preserve">(11), 834–844. </w:t>
      </w:r>
      <w:r w:rsidRPr="00BC4A83">
        <w:rPr>
          <w:rFonts w:eastAsia="Calibri"/>
          <w:i/>
          <w:color w:val="333333"/>
          <w:shd w:val="clear" w:color="auto" w:fill="FFFFFF"/>
          <w:lang w:val="id-ID"/>
        </w:rPr>
        <w:t xml:space="preserve">https://doi.org/10.55904/nautical.v1i11.475 </w:t>
      </w:r>
    </w:p>
    <w:p w14:paraId="5DDE1B3A" w14:textId="77777777" w:rsidR="00BC4A83" w:rsidRPr="00BC4A83" w:rsidRDefault="00BC4A83" w:rsidP="00ED7998">
      <w:pPr>
        <w:widowControl/>
        <w:autoSpaceDE/>
        <w:autoSpaceDN/>
        <w:ind w:left="709" w:right="439" w:hanging="567"/>
        <w:jc w:val="both"/>
        <w:rPr>
          <w:rFonts w:eastAsia="Calibri"/>
          <w:i/>
          <w:color w:val="333333"/>
          <w:shd w:val="clear" w:color="auto" w:fill="FFFFFF"/>
          <w:lang w:val="id-ID"/>
        </w:rPr>
      </w:pPr>
    </w:p>
    <w:p w14:paraId="2CC7654D" w14:textId="77777777" w:rsidR="00BC4A83" w:rsidRPr="00BC4A83" w:rsidRDefault="00BC4A83" w:rsidP="00ED7998">
      <w:pPr>
        <w:widowControl/>
        <w:autoSpaceDE/>
        <w:autoSpaceDN/>
        <w:ind w:left="709" w:right="439" w:hanging="567"/>
        <w:jc w:val="both"/>
        <w:rPr>
          <w:rFonts w:eastAsia="Calibri"/>
          <w:i/>
          <w:lang w:val="id-ID"/>
        </w:rPr>
      </w:pPr>
      <w:r w:rsidRPr="00BC4A83">
        <w:rPr>
          <w:rFonts w:eastAsia="Calibri"/>
          <w:lang w:val="id-ID"/>
        </w:rPr>
        <w:t xml:space="preserve">Ridho, A.M.R., Setyawan, F. (2022). Peningkatan Aktifitas Dan Kemampuan Berpikir Kreatif Melalui Model Pembelajaran Discovery Learning Berbantuan E-Modul. </w:t>
      </w:r>
      <w:r w:rsidRPr="00BC4A83">
        <w:rPr>
          <w:rFonts w:eastAsia="Calibri"/>
          <w:i/>
          <w:iCs/>
          <w:lang w:val="id-ID"/>
        </w:rPr>
        <w:t>Action Research Literate, 6</w:t>
      </w:r>
      <w:r w:rsidRPr="00BC4A83">
        <w:rPr>
          <w:rFonts w:eastAsia="Calibri"/>
          <w:lang w:val="id-ID"/>
        </w:rPr>
        <w:t xml:space="preserve">(2). </w:t>
      </w:r>
      <w:r w:rsidRPr="00BC4A83">
        <w:rPr>
          <w:rFonts w:eastAsia="Calibri"/>
          <w:i/>
          <w:lang w:val="id-ID"/>
        </w:rPr>
        <w:t xml:space="preserve">https://doi.org/10.46799/arl.v6i2.125 </w:t>
      </w:r>
    </w:p>
    <w:p w14:paraId="788614A9" w14:textId="77777777" w:rsidR="00BC4A83" w:rsidRPr="00BC4A83" w:rsidRDefault="00BC4A83" w:rsidP="00ED7998">
      <w:pPr>
        <w:widowControl/>
        <w:autoSpaceDE/>
        <w:autoSpaceDN/>
        <w:ind w:left="709" w:right="439" w:hanging="567"/>
        <w:jc w:val="both"/>
        <w:rPr>
          <w:rFonts w:eastAsia="Calibri"/>
          <w:lang w:val="id-ID"/>
        </w:rPr>
      </w:pPr>
    </w:p>
    <w:p w14:paraId="4AD3817E" w14:textId="77777777" w:rsidR="00BC4A83" w:rsidRPr="00BC4A83" w:rsidRDefault="00BC4A83" w:rsidP="00ED7998">
      <w:pPr>
        <w:widowControl/>
        <w:autoSpaceDE/>
        <w:autoSpaceDN/>
        <w:ind w:left="709" w:right="439" w:hanging="567"/>
        <w:jc w:val="both"/>
        <w:rPr>
          <w:rFonts w:eastAsia="Calibri"/>
          <w:i/>
          <w:color w:val="222222"/>
          <w:shd w:val="clear" w:color="auto" w:fill="FFFFFF"/>
          <w:lang w:val="id-ID"/>
        </w:rPr>
      </w:pPr>
      <w:r w:rsidRPr="00BC4A83">
        <w:rPr>
          <w:rFonts w:eastAsia="Calibri"/>
          <w:color w:val="222222"/>
          <w:shd w:val="clear" w:color="auto" w:fill="FFFFFF"/>
          <w:lang w:val="id-ID"/>
        </w:rPr>
        <w:t>Rohmah, F., Amir, Z., &amp; Zulhidah, Z. (2022). Pengembangan e-modul interaktif berbasis kontekstual pada materi volume bangun ruang SD/MI. </w:t>
      </w:r>
      <w:r w:rsidRPr="00BC4A83">
        <w:rPr>
          <w:rFonts w:eastAsia="Calibri"/>
          <w:i/>
          <w:iCs/>
          <w:color w:val="222222"/>
          <w:shd w:val="clear" w:color="auto" w:fill="FFFFFF"/>
          <w:lang w:val="id-ID"/>
        </w:rPr>
        <w:t>Jurnal basicedu</w:t>
      </w:r>
      <w:r w:rsidRPr="00BC4A83">
        <w:rPr>
          <w:rFonts w:eastAsia="Calibri"/>
          <w:color w:val="222222"/>
          <w:shd w:val="clear" w:color="auto" w:fill="FFFFFF"/>
          <w:lang w:val="id-ID"/>
        </w:rPr>
        <w:t>, </w:t>
      </w:r>
      <w:r w:rsidRPr="00BC4A83">
        <w:rPr>
          <w:rFonts w:eastAsia="Calibri"/>
          <w:i/>
          <w:iCs/>
          <w:color w:val="222222"/>
          <w:shd w:val="clear" w:color="auto" w:fill="FFFFFF"/>
          <w:lang w:val="id-ID"/>
        </w:rPr>
        <w:t>6</w:t>
      </w:r>
      <w:r w:rsidRPr="00BC4A83">
        <w:rPr>
          <w:rFonts w:eastAsia="Calibri"/>
          <w:color w:val="222222"/>
          <w:shd w:val="clear" w:color="auto" w:fill="FFFFFF"/>
          <w:lang w:val="id-ID"/>
        </w:rPr>
        <w:t xml:space="preserve">(2), 1947-1958. </w:t>
      </w:r>
      <w:r w:rsidRPr="00BC4A83">
        <w:rPr>
          <w:rFonts w:eastAsia="Calibri"/>
          <w:i/>
          <w:color w:val="222222"/>
          <w:shd w:val="clear" w:color="auto" w:fill="FFFFFF"/>
          <w:lang w:val="id-ID"/>
        </w:rPr>
        <w:t xml:space="preserve">https://doi.org/10.31004/basicedu.v6i2.2262 </w:t>
      </w:r>
    </w:p>
    <w:p w14:paraId="2F1BA068" w14:textId="77777777" w:rsidR="00BC4A83" w:rsidRPr="00BC4A83" w:rsidRDefault="00BC4A83" w:rsidP="00ED7998">
      <w:pPr>
        <w:widowControl/>
        <w:autoSpaceDE/>
        <w:autoSpaceDN/>
        <w:ind w:left="709" w:right="439" w:hanging="567"/>
        <w:jc w:val="both"/>
        <w:rPr>
          <w:rFonts w:eastAsia="Calibri"/>
          <w:color w:val="222222"/>
          <w:shd w:val="clear" w:color="auto" w:fill="FFFFFF"/>
          <w:lang w:val="id-ID"/>
        </w:rPr>
      </w:pPr>
    </w:p>
    <w:p w14:paraId="51E58342" w14:textId="77777777" w:rsidR="00BC4A83" w:rsidRPr="00BC4A83" w:rsidRDefault="00BC4A83" w:rsidP="00ED7998">
      <w:pPr>
        <w:widowControl/>
        <w:autoSpaceDE/>
        <w:autoSpaceDN/>
        <w:ind w:left="709" w:right="439" w:hanging="567"/>
        <w:jc w:val="both"/>
        <w:rPr>
          <w:rFonts w:eastAsia="Calibri"/>
          <w:lang w:val="id-ID"/>
        </w:rPr>
      </w:pPr>
      <w:r w:rsidRPr="00BC4A83">
        <w:rPr>
          <w:rFonts w:eastAsia="Calibri"/>
          <w:lang w:val="id-ID"/>
        </w:rPr>
        <w:t xml:space="preserve">Sari, D. P., &amp; Pramudya, I. (2020). Pengaruh Pendekatan Kontekstual Terhadap Kemampuan Pemecahan Masalah Matematis Siswa. </w:t>
      </w:r>
      <w:r w:rsidRPr="00616E37">
        <w:rPr>
          <w:rFonts w:eastAsia="Calibri"/>
          <w:i/>
          <w:iCs/>
          <w:lang w:val="id-ID"/>
        </w:rPr>
        <w:t>Jurnal Pendidikan Matematika</w:t>
      </w:r>
      <w:r w:rsidRPr="00BC4A83">
        <w:rPr>
          <w:rFonts w:eastAsia="Calibri"/>
          <w:lang w:val="id-ID"/>
        </w:rPr>
        <w:t xml:space="preserve">, </w:t>
      </w:r>
      <w:r w:rsidRPr="00BC4A83">
        <w:rPr>
          <w:rFonts w:eastAsia="Calibri"/>
          <w:i/>
          <w:lang w:val="id-ID"/>
        </w:rPr>
        <w:t>14</w:t>
      </w:r>
      <w:r w:rsidRPr="00BC4A83">
        <w:rPr>
          <w:rFonts w:eastAsia="Calibri"/>
          <w:lang w:val="id-ID"/>
        </w:rPr>
        <w:t>(1), 45–56.</w:t>
      </w:r>
    </w:p>
    <w:p w14:paraId="6CE94DC5" w14:textId="77777777" w:rsidR="00BC4A83" w:rsidRPr="00BC4A83" w:rsidRDefault="00BC4A83" w:rsidP="00ED7998">
      <w:pPr>
        <w:widowControl/>
        <w:autoSpaceDE/>
        <w:autoSpaceDN/>
        <w:ind w:left="709" w:right="439" w:hanging="567"/>
        <w:jc w:val="both"/>
        <w:rPr>
          <w:rFonts w:eastAsia="Calibri"/>
          <w:color w:val="222222"/>
          <w:shd w:val="clear" w:color="auto" w:fill="FFFFFF"/>
          <w:lang w:val="id-ID"/>
        </w:rPr>
      </w:pPr>
    </w:p>
    <w:p w14:paraId="4D5973C1" w14:textId="77777777" w:rsidR="00BC4A83" w:rsidRPr="00BC4A83" w:rsidRDefault="00BC4A83" w:rsidP="00ED7998">
      <w:pPr>
        <w:widowControl/>
        <w:autoSpaceDE/>
        <w:autoSpaceDN/>
        <w:ind w:left="709" w:right="439" w:hanging="567"/>
        <w:jc w:val="both"/>
        <w:rPr>
          <w:rFonts w:eastAsia="Calibri"/>
          <w:i/>
          <w:color w:val="222222"/>
          <w:shd w:val="clear" w:color="auto" w:fill="FFFFFF"/>
          <w:lang w:val="id-ID"/>
        </w:rPr>
      </w:pPr>
      <w:r w:rsidRPr="00BC4A83">
        <w:rPr>
          <w:rFonts w:eastAsia="Calibri"/>
          <w:color w:val="222222"/>
          <w:shd w:val="clear" w:color="auto" w:fill="FFFFFF"/>
          <w:lang w:val="id-ID"/>
        </w:rPr>
        <w:t>Sawitri, N. P. E. (2013). Penerapan Pendekatan Pembelajaran Kontekstual untuk Meningkatkan Keaktifan dan Hasil Belajar Pkn Kelas V SD Negeri 3 Sebatu Gianyar. </w:t>
      </w:r>
      <w:r w:rsidRPr="00BC4A83">
        <w:rPr>
          <w:rFonts w:eastAsia="Calibri"/>
          <w:i/>
          <w:iCs/>
          <w:color w:val="222222"/>
          <w:shd w:val="clear" w:color="auto" w:fill="FFFFFF"/>
          <w:lang w:val="id-ID"/>
        </w:rPr>
        <w:t>Mimbar PGSD Undiksha</w:t>
      </w:r>
      <w:r w:rsidRPr="00BC4A83">
        <w:rPr>
          <w:rFonts w:eastAsia="Calibri"/>
          <w:color w:val="222222"/>
          <w:shd w:val="clear" w:color="auto" w:fill="FFFFFF"/>
          <w:lang w:val="id-ID"/>
        </w:rPr>
        <w:t>, </w:t>
      </w:r>
      <w:r w:rsidRPr="00BC4A83">
        <w:rPr>
          <w:rFonts w:eastAsia="Calibri"/>
          <w:i/>
          <w:iCs/>
          <w:color w:val="222222"/>
          <w:shd w:val="clear" w:color="auto" w:fill="FFFFFF"/>
          <w:lang w:val="id-ID"/>
        </w:rPr>
        <w:t>1</w:t>
      </w:r>
      <w:r w:rsidRPr="00BC4A83">
        <w:rPr>
          <w:rFonts w:eastAsia="Calibri"/>
          <w:color w:val="222222"/>
          <w:shd w:val="clear" w:color="auto" w:fill="FFFFFF"/>
          <w:lang w:val="id-ID"/>
        </w:rPr>
        <w:t xml:space="preserve">(1). </w:t>
      </w:r>
      <w:r w:rsidRPr="00BC4A83">
        <w:rPr>
          <w:rFonts w:eastAsia="Calibri"/>
          <w:i/>
          <w:color w:val="222222"/>
          <w:shd w:val="clear" w:color="auto" w:fill="FFFFFF"/>
          <w:lang w:val="id-ID"/>
        </w:rPr>
        <w:t>https://doi.org/10.23887/jjpgsd.v1i1.640</w:t>
      </w:r>
    </w:p>
    <w:p w14:paraId="7BBA903F" w14:textId="77777777" w:rsidR="00BC4A83" w:rsidRPr="00BC4A83" w:rsidRDefault="00BC4A83" w:rsidP="00ED7998">
      <w:pPr>
        <w:widowControl/>
        <w:autoSpaceDE/>
        <w:autoSpaceDN/>
        <w:ind w:left="709" w:right="439" w:hanging="567"/>
        <w:jc w:val="both"/>
        <w:rPr>
          <w:rFonts w:eastAsia="Calibri"/>
          <w:i/>
          <w:color w:val="222222"/>
          <w:shd w:val="clear" w:color="auto" w:fill="FFFFFF"/>
          <w:lang w:val="id-ID"/>
        </w:rPr>
      </w:pPr>
    </w:p>
    <w:p w14:paraId="3F3CB89F" w14:textId="77777777" w:rsidR="00BC4A83" w:rsidRPr="00BC4A83" w:rsidRDefault="00BC4A83" w:rsidP="00ED7998">
      <w:pPr>
        <w:widowControl/>
        <w:autoSpaceDE/>
        <w:autoSpaceDN/>
        <w:ind w:left="709" w:right="439" w:hanging="567"/>
        <w:jc w:val="both"/>
        <w:rPr>
          <w:rFonts w:eastAsia="Calibri"/>
          <w:i/>
          <w:color w:val="222222"/>
          <w:shd w:val="clear" w:color="auto" w:fill="FFFFFF"/>
          <w:lang w:val="id-ID"/>
        </w:rPr>
      </w:pPr>
      <w:r w:rsidRPr="00BC4A83">
        <w:rPr>
          <w:rFonts w:eastAsia="Calibri"/>
          <w:color w:val="222222"/>
          <w:shd w:val="clear" w:color="auto" w:fill="FFFFFF"/>
          <w:lang w:val="id-ID"/>
        </w:rPr>
        <w:t>Sholeh, B., Hufad, A., &amp; Fathurrohman, M. (2023). Pemanfaatan E-Modul Interaktif dalam Pembelajaran Mandiri Sesuai Kapasitas Siswa. </w:t>
      </w:r>
      <w:r w:rsidRPr="00BC4A83">
        <w:rPr>
          <w:rFonts w:eastAsia="Calibri"/>
          <w:i/>
          <w:iCs/>
          <w:color w:val="222222"/>
          <w:shd w:val="clear" w:color="auto" w:fill="FFFFFF"/>
          <w:lang w:val="id-ID"/>
        </w:rPr>
        <w:t>Risalah, Jurnal Pendidikan dan Studi Islam</w:t>
      </w:r>
      <w:r w:rsidRPr="00BC4A83">
        <w:rPr>
          <w:rFonts w:eastAsia="Calibri"/>
          <w:color w:val="222222"/>
          <w:shd w:val="clear" w:color="auto" w:fill="FFFFFF"/>
          <w:lang w:val="id-ID"/>
        </w:rPr>
        <w:t>, </w:t>
      </w:r>
      <w:r w:rsidRPr="00BC4A83">
        <w:rPr>
          <w:rFonts w:eastAsia="Calibri"/>
          <w:i/>
          <w:iCs/>
          <w:color w:val="222222"/>
          <w:shd w:val="clear" w:color="auto" w:fill="FFFFFF"/>
          <w:lang w:val="id-ID"/>
        </w:rPr>
        <w:t>9</w:t>
      </w:r>
      <w:r w:rsidRPr="00BC4A83">
        <w:rPr>
          <w:rFonts w:eastAsia="Calibri"/>
          <w:color w:val="222222"/>
          <w:shd w:val="clear" w:color="auto" w:fill="FFFFFF"/>
          <w:lang w:val="id-ID"/>
        </w:rPr>
        <w:t xml:space="preserve">(2), 665-672. </w:t>
      </w:r>
      <w:r w:rsidRPr="00BC4A83">
        <w:rPr>
          <w:rFonts w:eastAsia="Calibri"/>
          <w:i/>
          <w:color w:val="222222"/>
          <w:shd w:val="clear" w:color="auto" w:fill="FFFFFF"/>
          <w:lang w:val="id-ID"/>
        </w:rPr>
        <w:t>https://doi.org/10.31943/jurnal_risalah.v9i2.458</w:t>
      </w:r>
    </w:p>
    <w:p w14:paraId="17838FCB" w14:textId="77777777" w:rsidR="00BC4A83" w:rsidRPr="00BC4A83" w:rsidRDefault="00BC4A83" w:rsidP="00ED7998">
      <w:pPr>
        <w:widowControl/>
        <w:autoSpaceDE/>
        <w:autoSpaceDN/>
        <w:ind w:left="709" w:right="439" w:hanging="567"/>
        <w:jc w:val="both"/>
        <w:rPr>
          <w:rFonts w:eastAsia="Calibri"/>
          <w:color w:val="222222"/>
          <w:shd w:val="clear" w:color="auto" w:fill="FFFFFF"/>
          <w:lang w:val="id-ID"/>
        </w:rPr>
      </w:pPr>
    </w:p>
    <w:p w14:paraId="2D302508" w14:textId="77777777" w:rsidR="00BC4A83" w:rsidRPr="00BC4A83" w:rsidRDefault="00BC4A83" w:rsidP="00ED7998">
      <w:pPr>
        <w:widowControl/>
        <w:autoSpaceDE/>
        <w:autoSpaceDN/>
        <w:ind w:left="709" w:right="439" w:hanging="567"/>
        <w:jc w:val="both"/>
        <w:rPr>
          <w:rFonts w:eastAsia="Calibri"/>
          <w:i/>
          <w:color w:val="222222"/>
          <w:shd w:val="clear" w:color="auto" w:fill="FFFFFF"/>
          <w:lang w:val="id-ID"/>
        </w:rPr>
      </w:pPr>
      <w:r w:rsidRPr="00BC4A83">
        <w:rPr>
          <w:rFonts w:eastAsia="Calibri"/>
          <w:color w:val="222222"/>
          <w:shd w:val="clear" w:color="auto" w:fill="FFFFFF"/>
          <w:lang w:val="id-ID"/>
        </w:rPr>
        <w:lastRenderedPageBreak/>
        <w:t>Sinaga, M., &amp; Silaban, S. (2020). Implementasi pembelajaran kontekstual untuk aktivitas dan hasil belajar kimia siswa. </w:t>
      </w:r>
      <w:r w:rsidRPr="00BC4A83">
        <w:rPr>
          <w:rFonts w:eastAsia="Calibri"/>
          <w:i/>
          <w:iCs/>
          <w:color w:val="222222"/>
          <w:shd w:val="clear" w:color="auto" w:fill="FFFFFF"/>
          <w:lang w:val="id-ID"/>
        </w:rPr>
        <w:t>Gagasan Pendidikan Indonesia</w:t>
      </w:r>
      <w:r w:rsidRPr="00BC4A83">
        <w:rPr>
          <w:rFonts w:eastAsia="Calibri"/>
          <w:color w:val="222222"/>
          <w:shd w:val="clear" w:color="auto" w:fill="FFFFFF"/>
          <w:lang w:val="id-ID"/>
        </w:rPr>
        <w:t>, </w:t>
      </w:r>
      <w:r w:rsidRPr="00BC4A83">
        <w:rPr>
          <w:rFonts w:eastAsia="Calibri"/>
          <w:i/>
          <w:iCs/>
          <w:color w:val="222222"/>
          <w:shd w:val="clear" w:color="auto" w:fill="FFFFFF"/>
          <w:lang w:val="id-ID"/>
        </w:rPr>
        <w:t>1</w:t>
      </w:r>
      <w:r w:rsidRPr="00BC4A83">
        <w:rPr>
          <w:rFonts w:eastAsia="Calibri"/>
          <w:color w:val="222222"/>
          <w:shd w:val="clear" w:color="auto" w:fill="FFFFFF"/>
          <w:lang w:val="id-ID"/>
        </w:rPr>
        <w:t xml:space="preserve">(1), 33-40. </w:t>
      </w:r>
      <w:r w:rsidRPr="00BC4A83">
        <w:rPr>
          <w:rFonts w:eastAsia="Calibri"/>
          <w:i/>
          <w:color w:val="222222"/>
          <w:shd w:val="clear" w:color="auto" w:fill="FFFFFF"/>
          <w:lang w:val="id-ID"/>
        </w:rPr>
        <w:t>https://dx.doi.org/10.30870/gpi.v1i1.8051</w:t>
      </w:r>
    </w:p>
    <w:p w14:paraId="2B0965EB" w14:textId="77777777" w:rsidR="00BC4A83" w:rsidRPr="00BC4A83" w:rsidRDefault="00BC4A83" w:rsidP="00ED7998">
      <w:pPr>
        <w:widowControl/>
        <w:autoSpaceDE/>
        <w:autoSpaceDN/>
        <w:ind w:left="567" w:right="439" w:hanging="425"/>
        <w:jc w:val="both"/>
        <w:rPr>
          <w:rFonts w:eastAsia="Calibri"/>
          <w:i/>
          <w:color w:val="222222"/>
          <w:shd w:val="clear" w:color="auto" w:fill="FFFFFF"/>
          <w:lang w:val="id-ID"/>
        </w:rPr>
      </w:pPr>
    </w:p>
    <w:p w14:paraId="4A85860A" w14:textId="2297C330" w:rsidR="00AD4AF5" w:rsidRPr="00616E37" w:rsidRDefault="00BC4A83" w:rsidP="00ED7998">
      <w:pPr>
        <w:pStyle w:val="BodyText"/>
        <w:ind w:left="709" w:right="439" w:hanging="567"/>
        <w:jc w:val="both"/>
      </w:pPr>
      <w:r w:rsidRPr="00616E37">
        <w:rPr>
          <w:rFonts w:eastAsia="Calibri"/>
          <w:color w:val="222222"/>
          <w:shd w:val="clear" w:color="auto" w:fill="FFFFFF"/>
          <w:lang w:val="id-ID"/>
        </w:rPr>
        <w:t>Tjiptiany, E. N., As’ari, A. R., &amp; Muksar, M. (2016). </w:t>
      </w:r>
      <w:r w:rsidRPr="00616E37">
        <w:rPr>
          <w:rFonts w:eastAsia="Calibri"/>
          <w:iCs/>
          <w:color w:val="222222"/>
          <w:shd w:val="clear" w:color="auto" w:fill="FFFFFF"/>
          <w:lang w:val="id-ID"/>
        </w:rPr>
        <w:t>Pengembangan Modul Pembelajaran Matematika Dengan Pendekatan Inkuiri Untuk Membantu Siswa SMA Kelas X Dalam Memahami Materi Peluang.</w:t>
      </w:r>
      <w:r w:rsidRPr="00616E37">
        <w:rPr>
          <w:rFonts w:eastAsia="Calibri"/>
          <w:color w:val="222222"/>
          <w:shd w:val="clear" w:color="auto" w:fill="FFFFFF"/>
          <w:lang w:val="id-ID"/>
        </w:rPr>
        <w:t xml:space="preserve"> </w:t>
      </w:r>
      <w:r w:rsidRPr="00616E37">
        <w:rPr>
          <w:rFonts w:eastAsia="Calibri"/>
          <w:i/>
          <w:color w:val="222222"/>
          <w:shd w:val="clear" w:color="auto" w:fill="FFFFFF"/>
          <w:lang w:val="id-ID"/>
        </w:rPr>
        <w:t>Jurnal Pendidikan: Teori, Penelitian, dan Pengembangan</w:t>
      </w:r>
      <w:r w:rsidRPr="00616E37">
        <w:rPr>
          <w:rFonts w:eastAsia="Calibri"/>
          <w:color w:val="222222"/>
          <w:shd w:val="clear" w:color="auto" w:fill="FFFFFF"/>
          <w:lang w:val="id-ID"/>
        </w:rPr>
        <w:t xml:space="preserve">, </w:t>
      </w:r>
      <w:r w:rsidRPr="00616E37">
        <w:rPr>
          <w:rFonts w:eastAsia="Calibri"/>
          <w:i/>
          <w:color w:val="222222"/>
          <w:shd w:val="clear" w:color="auto" w:fill="FFFFFF"/>
          <w:lang w:val="id-ID"/>
        </w:rPr>
        <w:t>1</w:t>
      </w:r>
      <w:r w:rsidRPr="00616E37">
        <w:rPr>
          <w:rFonts w:eastAsia="Calibri"/>
          <w:color w:val="222222"/>
          <w:shd w:val="clear" w:color="auto" w:fill="FFFFFF"/>
          <w:lang w:val="id-ID"/>
        </w:rPr>
        <w:t>(10), 1938-1942.</w:t>
      </w:r>
      <w:r w:rsidRPr="00616E37">
        <w:rPr>
          <w:rFonts w:eastAsia="Calibri"/>
          <w:lang w:val="id-ID"/>
        </w:rPr>
        <w:t xml:space="preserve"> </w:t>
      </w:r>
      <w:r w:rsidRPr="00616E37">
        <w:rPr>
          <w:rFonts w:eastAsia="Calibri"/>
          <w:i/>
          <w:color w:val="222222"/>
          <w:shd w:val="clear" w:color="auto" w:fill="FFFFFF"/>
          <w:lang w:val="id-ID"/>
        </w:rPr>
        <w:t>https://doi.org/10.17977/jp.v1i10.6973</w:t>
      </w:r>
    </w:p>
    <w:sectPr w:rsidR="00AD4AF5" w:rsidRPr="00616E37">
      <w:headerReference w:type="default" r:id="rId10"/>
      <w:footerReference w:type="default" r:id="rId11"/>
      <w:pgSz w:w="11910" w:h="16840"/>
      <w:pgMar w:top="1280" w:right="980" w:bottom="1080" w:left="1560" w:header="720" w:footer="89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5C2550" w14:textId="77777777" w:rsidR="00CD6E4A" w:rsidRDefault="00CD6E4A">
      <w:r>
        <w:separator/>
      </w:r>
    </w:p>
  </w:endnote>
  <w:endnote w:type="continuationSeparator" w:id="0">
    <w:p w14:paraId="776FFF72" w14:textId="77777777" w:rsidR="00CD6E4A" w:rsidRDefault="00CD6E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7AFFF" w14:textId="352B49C6" w:rsidR="00490453" w:rsidRDefault="00490453">
    <w:pPr>
      <w:pStyle w:val="BodyText"/>
      <w:spacing w:line="14" w:lineRule="auto"/>
      <w:rPr>
        <w:sz w:val="20"/>
      </w:rPr>
    </w:pPr>
    <w:r>
      <w:rPr>
        <w:noProof/>
        <w:lang w:val="id-ID" w:eastAsia="id-ID"/>
      </w:rPr>
      <mc:AlternateContent>
        <mc:Choice Requires="wps">
          <w:drawing>
            <wp:anchor distT="0" distB="0" distL="0" distR="0" simplePos="0" relativeHeight="251685888" behindDoc="1" locked="0" layoutInCell="1" allowOverlap="1" wp14:anchorId="58BA0C6A" wp14:editId="17368353">
              <wp:simplePos x="0" y="0"/>
              <wp:positionH relativeFrom="page">
                <wp:posOffset>2136494</wp:posOffset>
              </wp:positionH>
              <wp:positionV relativeFrom="page">
                <wp:posOffset>10009472</wp:posOffset>
              </wp:positionV>
              <wp:extent cx="3447753" cy="156258"/>
              <wp:effectExtent l="0" t="0" r="0" b="0"/>
              <wp:wrapNone/>
              <wp:docPr id="340642225"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47753" cy="156258"/>
                      </a:xfrm>
                      <a:prstGeom prst="rect">
                        <a:avLst/>
                      </a:prstGeom>
                    </wps:spPr>
                    <wps:txbx>
                      <w:txbxContent>
                        <w:p w14:paraId="7F1DCC15" w14:textId="7EB0EED6" w:rsidR="00490453" w:rsidRDefault="00D674C3" w:rsidP="00EC3BC7">
                          <w:pPr>
                            <w:spacing w:before="14"/>
                            <w:ind w:left="20"/>
                            <w:jc w:val="center"/>
                            <w:rPr>
                              <w:i/>
                              <w:sz w:val="18"/>
                            </w:rPr>
                          </w:pPr>
                          <w:r>
                            <w:rPr>
                              <w:i/>
                              <w:sz w:val="18"/>
                              <w:lang w:val="id-ID"/>
                            </w:rPr>
                            <w:t>Hamid</w:t>
                          </w:r>
                          <w:r>
                            <w:rPr>
                              <w:i/>
                              <w:sz w:val="18"/>
                            </w:rPr>
                            <w:t>,</w:t>
                          </w:r>
                          <w:r>
                            <w:rPr>
                              <w:i/>
                              <w:sz w:val="18"/>
                              <w:lang w:val="id-ID"/>
                            </w:rPr>
                            <w:t xml:space="preserve"> Weroh</w:t>
                          </w:r>
                          <w:r w:rsidR="00490453">
                            <w:rPr>
                              <w:i/>
                              <w:spacing w:val="-1"/>
                              <w:sz w:val="18"/>
                            </w:rPr>
                            <w:t xml:space="preserve"> </w:t>
                          </w:r>
                          <w:r>
                            <w:rPr>
                              <w:i/>
                              <w:sz w:val="18"/>
                            </w:rPr>
                            <w:t>(</w:t>
                          </w:r>
                          <w:r>
                            <w:rPr>
                              <w:i/>
                              <w:sz w:val="18"/>
                              <w:lang w:val="id-ID"/>
                            </w:rPr>
                            <w:t>Systematic Lierature Review:Pengembangan E-Modul...</w:t>
                          </w:r>
                          <w:r w:rsidR="00490453">
                            <w:rPr>
                              <w:i/>
                              <w:spacing w:val="-2"/>
                              <w:sz w:val="18"/>
                            </w:rPr>
                            <w:t>)</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58BA0C6A" id="_x0000_t202" coordsize="21600,21600" o:spt="202" path="m,l,21600r21600,l21600,xe">
              <v:stroke joinstyle="miter"/>
              <v:path gradientshapeok="t" o:connecttype="rect"/>
            </v:shapetype>
            <v:shape id="Textbox 12" o:spid="_x0000_s1028" type="#_x0000_t202" style="position:absolute;margin-left:168.25pt;margin-top:788.15pt;width:271.5pt;height:12.3pt;z-index:-25163059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" filled="f" stroked="f">
              <v:textbox inset="0,0,0,0">
                <w:txbxContent>
                  <w:p w14:paraId="7F1DCC15" w14:textId="7EB0EED6" w:rsidR="00490453" w:rsidRDefault="00D674C3" w:rsidP="00EC3BC7">
                    <w:pPr>
                      <w:spacing w:before="14"/>
                      <w:ind w:left="20"/>
                      <w:jc w:val="center"/>
                      <w:rPr>
                        <w:i/>
                        <w:sz w:val="18"/>
                      </w:rPr>
                    </w:pPr>
                    <w:r>
                      <w:rPr>
                        <w:i/>
                        <w:sz w:val="18"/>
                        <w:lang w:val="id-ID"/>
                      </w:rPr>
                      <w:t>Hamid</w:t>
                    </w:r>
                    <w:r>
                      <w:rPr>
                        <w:i/>
                        <w:sz w:val="18"/>
                      </w:rPr>
                      <w:t>,</w:t>
                    </w:r>
                    <w:r>
                      <w:rPr>
                        <w:i/>
                        <w:sz w:val="18"/>
                        <w:lang w:val="id-ID"/>
                      </w:rPr>
                      <w:t xml:space="preserve"> Weroh</w:t>
                    </w:r>
                    <w:r w:rsidR="00490453">
                      <w:rPr>
                        <w:i/>
                        <w:spacing w:val="-1"/>
                        <w:sz w:val="18"/>
                      </w:rPr>
                      <w:t xml:space="preserve"> </w:t>
                    </w:r>
                    <w:r>
                      <w:rPr>
                        <w:i/>
                        <w:sz w:val="18"/>
                      </w:rPr>
                      <w:t>(</w:t>
                    </w:r>
                    <w:r>
                      <w:rPr>
                        <w:i/>
                        <w:sz w:val="18"/>
                        <w:lang w:val="id-ID"/>
                      </w:rPr>
                      <w:t>Systematic Lierature Review:Pengembangan E-Modul...</w:t>
                    </w:r>
                    <w:r w:rsidR="00490453">
                      <w:rPr>
                        <w:i/>
                        <w:spacing w:val="-2"/>
                        <w:sz w:val="18"/>
                      </w:rPr>
                      <w: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E22A42" w14:textId="77777777" w:rsidR="00CD6E4A" w:rsidRDefault="00CD6E4A">
      <w:r>
        <w:separator/>
      </w:r>
    </w:p>
  </w:footnote>
  <w:footnote w:type="continuationSeparator" w:id="0">
    <w:p w14:paraId="207076E6" w14:textId="77777777" w:rsidR="00CD6E4A" w:rsidRDefault="00CD6E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7C198" w14:textId="77777777" w:rsidR="00490453" w:rsidRDefault="00490453" w:rsidP="00761045">
    <w:pPr>
      <w:pStyle w:val="BodyText"/>
      <w:spacing w:line="14" w:lineRule="auto"/>
      <w:rPr>
        <w:sz w:val="20"/>
      </w:rPr>
    </w:pPr>
    <w:r>
      <w:rPr>
        <w:noProof/>
        <w:lang w:val="id-ID" w:eastAsia="id-ID"/>
      </w:rPr>
      <mc:AlternateContent>
        <mc:Choice Requires="wps">
          <w:drawing>
            <wp:anchor distT="0" distB="0" distL="0" distR="0" simplePos="0" relativeHeight="487473152" behindDoc="1" locked="0" layoutInCell="1" allowOverlap="1" wp14:anchorId="2FEAEE90" wp14:editId="62CEE5E0">
              <wp:simplePos x="0" y="0"/>
              <wp:positionH relativeFrom="page">
                <wp:posOffset>1083212</wp:posOffset>
              </wp:positionH>
              <wp:positionV relativeFrom="page">
                <wp:posOffset>246185</wp:posOffset>
              </wp:positionV>
              <wp:extent cx="4086664" cy="508732"/>
              <wp:effectExtent l="0" t="0" r="0" b="0"/>
              <wp:wrapNone/>
              <wp:docPr id="1696652471"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86664" cy="508732"/>
                      </a:xfrm>
                      <a:prstGeom prst="rect">
                        <a:avLst/>
                      </a:prstGeom>
                    </wps:spPr>
                    <wps:txbx>
                      <w:txbxContent>
                        <w:p w14:paraId="72866037" w14:textId="77777777" w:rsidR="00490453" w:rsidRDefault="00490453" w:rsidP="00761045">
                          <w:pPr>
                            <w:spacing w:before="1" w:line="278" w:lineRule="auto"/>
                            <w:ind w:left="20" w:right="18"/>
                            <w:rPr>
                              <w:sz w:val="18"/>
                            </w:rPr>
                          </w:pPr>
                          <w:r w:rsidRPr="009C3663">
                            <w:rPr>
                              <w:rFonts w:ascii="Algerian" w:hAnsi="Algerian"/>
                              <w:sz w:val="24"/>
                              <w:szCs w:val="24"/>
                            </w:rPr>
                            <w:t>Mercumatika</w:t>
                          </w:r>
                          <w:r>
                            <w:rPr>
                              <w:sz w:val="18"/>
                            </w:rPr>
                            <w:t>:</w:t>
                          </w:r>
                          <w:r>
                            <w:rPr>
                              <w:spacing w:val="-8"/>
                              <w:sz w:val="18"/>
                            </w:rPr>
                            <w:t xml:space="preserve"> </w:t>
                          </w:r>
                          <w:r>
                            <w:rPr>
                              <w:sz w:val="18"/>
                            </w:rPr>
                            <w:t>Jurnal</w:t>
                          </w:r>
                          <w:r>
                            <w:rPr>
                              <w:spacing w:val="-4"/>
                              <w:sz w:val="18"/>
                            </w:rPr>
                            <w:t xml:space="preserve"> </w:t>
                          </w:r>
                          <w:r>
                            <w:rPr>
                              <w:sz w:val="18"/>
                            </w:rPr>
                            <w:t>Penelitian</w:t>
                          </w:r>
                          <w:r>
                            <w:rPr>
                              <w:spacing w:val="-5"/>
                              <w:sz w:val="18"/>
                            </w:rPr>
                            <w:t xml:space="preserve"> </w:t>
                          </w:r>
                          <w:r>
                            <w:rPr>
                              <w:sz w:val="18"/>
                            </w:rPr>
                            <w:t>Matematika</w:t>
                          </w:r>
                          <w:r>
                            <w:rPr>
                              <w:spacing w:val="-1"/>
                              <w:sz w:val="18"/>
                            </w:rPr>
                            <w:t xml:space="preserve"> </w:t>
                          </w:r>
                          <w:r>
                            <w:rPr>
                              <w:sz w:val="18"/>
                            </w:rPr>
                            <w:t>dan</w:t>
                          </w:r>
                          <w:r>
                            <w:rPr>
                              <w:spacing w:val="-5"/>
                              <w:sz w:val="18"/>
                            </w:rPr>
                            <w:t xml:space="preserve"> </w:t>
                          </w:r>
                          <w:r>
                            <w:rPr>
                              <w:sz w:val="18"/>
                            </w:rPr>
                            <w:t>Pendidikan</w:t>
                          </w:r>
                          <w:r>
                            <w:rPr>
                              <w:spacing w:val="-10"/>
                              <w:sz w:val="18"/>
                            </w:rPr>
                            <w:t xml:space="preserve"> </w:t>
                          </w:r>
                          <w:r>
                            <w:rPr>
                              <w:sz w:val="18"/>
                            </w:rPr>
                            <w:t xml:space="preserve">Matematika </w:t>
                          </w:r>
                        </w:p>
                        <w:p w14:paraId="28260A8E" w14:textId="77777777" w:rsidR="00490453" w:rsidRDefault="00490453" w:rsidP="00761045">
                          <w:pPr>
                            <w:spacing w:before="1" w:line="278" w:lineRule="auto"/>
                            <w:ind w:left="20" w:right="18"/>
                            <w:rPr>
                              <w:sz w:val="18"/>
                            </w:rPr>
                          </w:pPr>
                          <w:r>
                            <w:rPr>
                              <w:sz w:val="18"/>
                            </w:rPr>
                            <w:t>Vol. 3, No 1, April 2017, pp. xx-xx</w:t>
                          </w:r>
                        </w:p>
                        <w:p w14:paraId="566FA4B4" w14:textId="77777777" w:rsidR="00490453" w:rsidRDefault="00490453" w:rsidP="00761045">
                          <w:pPr>
                            <w:spacing w:before="1" w:line="278" w:lineRule="auto"/>
                            <w:ind w:left="20" w:right="18"/>
                            <w:rPr>
                              <w:sz w:val="18"/>
                            </w:rPr>
                          </w:pPr>
                          <w:r>
                            <w:rPr>
                              <w:sz w:val="18"/>
                            </w:rPr>
                            <w:t>DOI: https://doi.org/10.26486/xxxxx</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2FEAEE90" id="_x0000_t202" coordsize="21600,21600" o:spt="202" path="m,l,21600r21600,l21600,xe">
              <v:stroke joinstyle="miter"/>
              <v:path gradientshapeok="t" o:connecttype="rect"/>
            </v:shapetype>
            <v:shape id="Textbox 2" o:spid="_x0000_s1026" type="#_x0000_t202" style="position:absolute;margin-left:85.3pt;margin-top:19.4pt;width:321.8pt;height:40.05pt;z-index:-1584332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" filled="f" stroked="f">
              <v:textbox inset="0,0,0,0">
                <w:txbxContent>
                  <w:p w14:paraId="72866037" w14:textId="77777777" w:rsidR="00490453" w:rsidRDefault="00490453" w:rsidP="00761045">
                    <w:pPr>
                      <w:spacing w:before="1" w:line="278" w:lineRule="auto"/>
                      <w:ind w:left="20" w:right="18"/>
                      <w:rPr>
                        <w:sz w:val="18"/>
                      </w:rPr>
                    </w:pPr>
                    <w:r w:rsidRPr="009C3663">
                      <w:rPr>
                        <w:rFonts w:ascii="Algerian" w:hAnsi="Algerian"/>
                        <w:sz w:val="24"/>
                        <w:szCs w:val="24"/>
                      </w:rPr>
                      <w:t>Mercumatika</w:t>
                    </w:r>
                    <w:r>
                      <w:rPr>
                        <w:sz w:val="18"/>
                      </w:rPr>
                      <w:t>:</w:t>
                    </w:r>
                    <w:r>
                      <w:rPr>
                        <w:spacing w:val="-8"/>
                        <w:sz w:val="18"/>
                      </w:rPr>
                      <w:t xml:space="preserve"> </w:t>
                    </w:r>
                    <w:r>
                      <w:rPr>
                        <w:sz w:val="18"/>
                      </w:rPr>
                      <w:t>Jurnal</w:t>
                    </w:r>
                    <w:r>
                      <w:rPr>
                        <w:spacing w:val="-4"/>
                        <w:sz w:val="18"/>
                      </w:rPr>
                      <w:t xml:space="preserve"> </w:t>
                    </w:r>
                    <w:r>
                      <w:rPr>
                        <w:sz w:val="18"/>
                      </w:rPr>
                      <w:t>Penelitian</w:t>
                    </w:r>
                    <w:r>
                      <w:rPr>
                        <w:spacing w:val="-5"/>
                        <w:sz w:val="18"/>
                      </w:rPr>
                      <w:t xml:space="preserve"> </w:t>
                    </w:r>
                    <w:r>
                      <w:rPr>
                        <w:sz w:val="18"/>
                      </w:rPr>
                      <w:t>Matematika</w:t>
                    </w:r>
                    <w:r>
                      <w:rPr>
                        <w:spacing w:val="-1"/>
                        <w:sz w:val="18"/>
                      </w:rPr>
                      <w:t xml:space="preserve"> </w:t>
                    </w:r>
                    <w:r>
                      <w:rPr>
                        <w:sz w:val="18"/>
                      </w:rPr>
                      <w:t>dan</w:t>
                    </w:r>
                    <w:r>
                      <w:rPr>
                        <w:spacing w:val="-5"/>
                        <w:sz w:val="18"/>
                      </w:rPr>
                      <w:t xml:space="preserve"> </w:t>
                    </w:r>
                    <w:r>
                      <w:rPr>
                        <w:sz w:val="18"/>
                      </w:rPr>
                      <w:t>Pendidikan</w:t>
                    </w:r>
                    <w:r>
                      <w:rPr>
                        <w:spacing w:val="-10"/>
                        <w:sz w:val="18"/>
                      </w:rPr>
                      <w:t xml:space="preserve"> </w:t>
                    </w:r>
                    <w:r>
                      <w:rPr>
                        <w:sz w:val="18"/>
                      </w:rPr>
                      <w:t xml:space="preserve">Matematika </w:t>
                    </w:r>
                  </w:p>
                  <w:p w14:paraId="28260A8E" w14:textId="77777777" w:rsidR="00490453" w:rsidRDefault="00490453" w:rsidP="00761045">
                    <w:pPr>
                      <w:spacing w:before="1" w:line="278" w:lineRule="auto"/>
                      <w:ind w:left="20" w:right="18"/>
                      <w:rPr>
                        <w:sz w:val="18"/>
                      </w:rPr>
                    </w:pPr>
                    <w:r>
                      <w:rPr>
                        <w:sz w:val="18"/>
                      </w:rPr>
                      <w:t>Vol. 3, No 1, April 2017, pp. xx-xx</w:t>
                    </w:r>
                  </w:p>
                  <w:p w14:paraId="566FA4B4" w14:textId="77777777" w:rsidR="00490453" w:rsidRDefault="00490453" w:rsidP="00761045">
                    <w:pPr>
                      <w:spacing w:before="1" w:line="278" w:lineRule="auto"/>
                      <w:ind w:left="20" w:right="18"/>
                      <w:rPr>
                        <w:sz w:val="18"/>
                      </w:rPr>
                    </w:pPr>
                    <w:r>
                      <w:rPr>
                        <w:sz w:val="18"/>
                      </w:rPr>
                      <w:t>DOI: https://doi.org/10.26486/xxxxx</w:t>
                    </w:r>
                  </w:p>
                </w:txbxContent>
              </v:textbox>
              <w10:wrap anchorx="page" anchory="page"/>
            </v:shape>
          </w:pict>
        </mc:Fallback>
      </mc:AlternateContent>
    </w:r>
    <w:r>
      <w:rPr>
        <w:noProof/>
        <w:lang w:val="id-ID" w:eastAsia="id-ID"/>
      </w:rPr>
      <mc:AlternateContent>
        <mc:Choice Requires="wps">
          <w:drawing>
            <wp:anchor distT="0" distB="0" distL="0" distR="0" simplePos="0" relativeHeight="487474176" behindDoc="1" locked="0" layoutInCell="1" allowOverlap="1" wp14:anchorId="36559ADE" wp14:editId="0D22FDFC">
              <wp:simplePos x="0" y="0"/>
              <wp:positionH relativeFrom="page">
                <wp:posOffset>5791786</wp:posOffset>
              </wp:positionH>
              <wp:positionV relativeFrom="page">
                <wp:posOffset>445135</wp:posOffset>
              </wp:positionV>
              <wp:extent cx="830580" cy="311785"/>
              <wp:effectExtent l="0" t="0" r="0" b="0"/>
              <wp:wrapNone/>
              <wp:docPr id="1035335977"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30580" cy="311785"/>
                      </a:xfrm>
                      <a:prstGeom prst="rect">
                        <a:avLst/>
                      </a:prstGeom>
                    </wps:spPr>
                    <wps:txbx>
                      <w:txbxContent>
                        <w:p w14:paraId="140E734C" w14:textId="77777777" w:rsidR="00490453" w:rsidRDefault="00490453" w:rsidP="00761045">
                          <w:pPr>
                            <w:spacing w:before="14" w:line="205" w:lineRule="exact"/>
                            <w:ind w:left="20"/>
                            <w:rPr>
                              <w:sz w:val="18"/>
                            </w:rPr>
                          </w:pPr>
                          <w:r>
                            <w:rPr>
                              <w:sz w:val="18"/>
                            </w:rPr>
                            <w:t>ISSN:</w:t>
                          </w:r>
                          <w:r>
                            <w:rPr>
                              <w:spacing w:val="-10"/>
                              <w:sz w:val="18"/>
                            </w:rPr>
                            <w:t xml:space="preserve"> </w:t>
                          </w:r>
                          <w:r>
                            <w:rPr>
                              <w:sz w:val="18"/>
                            </w:rPr>
                            <w:t>2548-</w:t>
                          </w:r>
                          <w:r>
                            <w:rPr>
                              <w:spacing w:val="-4"/>
                              <w:sz w:val="18"/>
                            </w:rPr>
                            <w:t>1819</w:t>
                          </w:r>
                        </w:p>
                        <w:p w14:paraId="0969DF4A" w14:textId="1687439C" w:rsidR="00490453" w:rsidRDefault="00490453" w:rsidP="00761045">
                          <w:pPr>
                            <w:pStyle w:val="BodyText"/>
                            <w:spacing w:line="251" w:lineRule="exact"/>
                            <w:ind w:right="18"/>
                            <w:jc w:val="right"/>
                          </w:pPr>
                          <w:r>
                            <w:rPr>
                              <w:spacing w:val="-10"/>
                            </w:rPr>
                            <w:t>3</w:t>
                          </w:r>
                        </w:p>
                      </w:txbxContent>
                    </wps:txbx>
                    <wps:bodyPr wrap="square" lIns="0" tIns="0" rIns="0" bIns="0" rtlCol="0">
                      <a:noAutofit/>
                    </wps:bodyPr>
                  </wps:wsp>
                </a:graphicData>
              </a:graphic>
            </wp:anchor>
          </w:drawing>
        </mc:Choice>
        <mc:Fallback>
          <w:pict>
            <v:shape w14:anchorId="36559ADE" id="Textbox 3" o:spid="_x0000_s1027" type="#_x0000_t202" style="position:absolute;margin-left:456.05pt;margin-top:35.05pt;width:65.4pt;height:24.55pt;z-index:-158423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" filled="f" stroked="f">
              <v:textbox inset="0,0,0,0">
                <w:txbxContent>
                  <w:p w14:paraId="140E734C" w14:textId="77777777" w:rsidR="00490453" w:rsidRDefault="00490453" w:rsidP="00761045">
                    <w:pPr>
                      <w:spacing w:before="14" w:line="205" w:lineRule="exact"/>
                      <w:ind w:left="20"/>
                      <w:rPr>
                        <w:sz w:val="18"/>
                      </w:rPr>
                    </w:pPr>
                    <w:r>
                      <w:rPr>
                        <w:sz w:val="18"/>
                      </w:rPr>
                      <w:t>ISSN:</w:t>
                    </w:r>
                    <w:r>
                      <w:rPr>
                        <w:spacing w:val="-10"/>
                        <w:sz w:val="18"/>
                      </w:rPr>
                      <w:t xml:space="preserve"> </w:t>
                    </w:r>
                    <w:r>
                      <w:rPr>
                        <w:sz w:val="18"/>
                      </w:rPr>
                      <w:t>2548-</w:t>
                    </w:r>
                    <w:r>
                      <w:rPr>
                        <w:spacing w:val="-4"/>
                        <w:sz w:val="18"/>
                      </w:rPr>
                      <w:t>1819</w:t>
                    </w:r>
                  </w:p>
                  <w:p w14:paraId="0969DF4A" w14:textId="1687439C" w:rsidR="00490453" w:rsidRDefault="00490453" w:rsidP="00761045">
                    <w:pPr>
                      <w:pStyle w:val="BodyText"/>
                      <w:spacing w:line="251" w:lineRule="exact"/>
                      <w:ind w:right="18"/>
                      <w:jc w:val="right"/>
                    </w:pPr>
                    <w:r>
                      <w:rPr>
                        <w:spacing w:val="-10"/>
                      </w:rPr>
                      <w:t>3</w:t>
                    </w:r>
                  </w:p>
                </w:txbxContent>
              </v:textbox>
              <w10:wrap anchorx="page" anchory="page"/>
            </v:shape>
          </w:pict>
        </mc:Fallback>
      </mc:AlternateContent>
    </w:r>
    <w:r>
      <w:rPr>
        <w:noProof/>
        <w:lang w:val="id-ID" w:eastAsia="id-ID"/>
      </w:rPr>
      <w:drawing>
        <wp:anchor distT="0" distB="0" distL="0" distR="0" simplePos="0" relativeHeight="487472128" behindDoc="1" locked="0" layoutInCell="1" allowOverlap="1" wp14:anchorId="12765D07" wp14:editId="61DB9D06">
          <wp:simplePos x="0" y="0"/>
          <wp:positionH relativeFrom="page">
            <wp:posOffset>1080135</wp:posOffset>
          </wp:positionH>
          <wp:positionV relativeFrom="page">
            <wp:posOffset>757554</wp:posOffset>
          </wp:positionV>
          <wp:extent cx="5608320" cy="45084"/>
          <wp:effectExtent l="0" t="0" r="0" b="0"/>
          <wp:wrapNone/>
          <wp:docPr id="1852966666"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5608320" cy="45084"/>
                  </a:xfrm>
                  <a:prstGeom prst="rect">
                    <a:avLst/>
                  </a:prstGeom>
                </pic:spPr>
              </pic:pic>
            </a:graphicData>
          </a:graphic>
        </wp:anchor>
      </w:drawing>
    </w:r>
  </w:p>
  <w:p w14:paraId="67BAC865" w14:textId="77777777" w:rsidR="00490453" w:rsidRPr="00AA459D" w:rsidRDefault="00490453" w:rsidP="00761045">
    <w:pPr>
      <w:pStyle w:val="Header"/>
    </w:pPr>
  </w:p>
  <w:p w14:paraId="03A6C547" w14:textId="77777777" w:rsidR="00490453" w:rsidRDefault="00490453" w:rsidP="00761045">
    <w:pPr>
      <w:pStyle w:val="Header"/>
    </w:pPr>
  </w:p>
  <w:p w14:paraId="71D0E33B" w14:textId="2A7F5902" w:rsidR="00490453" w:rsidRPr="00761045" w:rsidRDefault="00490453" w:rsidP="0076104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A739B9"/>
    <w:multiLevelType w:val="hybridMultilevel"/>
    <w:tmpl w:val="386CEEF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63B449C7"/>
    <w:multiLevelType w:val="hybridMultilevel"/>
    <w:tmpl w:val="64F43DB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16cid:durableId="1876698856">
    <w:abstractNumId w:val="0"/>
  </w:num>
  <w:num w:numId="2" w16cid:durableId="7046705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D4AF5"/>
    <w:rsid w:val="0000634F"/>
    <w:rsid w:val="00010F6A"/>
    <w:rsid w:val="00011E03"/>
    <w:rsid w:val="00026BDD"/>
    <w:rsid w:val="00040E2F"/>
    <w:rsid w:val="00041E91"/>
    <w:rsid w:val="00045FF4"/>
    <w:rsid w:val="000839AE"/>
    <w:rsid w:val="00093506"/>
    <w:rsid w:val="000D4BFD"/>
    <w:rsid w:val="000E6B28"/>
    <w:rsid w:val="00190FDF"/>
    <w:rsid w:val="001B0FF7"/>
    <w:rsid w:val="00202886"/>
    <w:rsid w:val="00203909"/>
    <w:rsid w:val="0021318A"/>
    <w:rsid w:val="00226301"/>
    <w:rsid w:val="00233AC4"/>
    <w:rsid w:val="0024133B"/>
    <w:rsid w:val="0025718A"/>
    <w:rsid w:val="00271D72"/>
    <w:rsid w:val="00282E33"/>
    <w:rsid w:val="002D13F5"/>
    <w:rsid w:val="002E5F8E"/>
    <w:rsid w:val="00343211"/>
    <w:rsid w:val="00392279"/>
    <w:rsid w:val="003B41D3"/>
    <w:rsid w:val="003C2742"/>
    <w:rsid w:val="003D5429"/>
    <w:rsid w:val="003D68C7"/>
    <w:rsid w:val="003D7D4B"/>
    <w:rsid w:val="00406A61"/>
    <w:rsid w:val="004224A6"/>
    <w:rsid w:val="0044413B"/>
    <w:rsid w:val="0044649E"/>
    <w:rsid w:val="0046527D"/>
    <w:rsid w:val="00475E9D"/>
    <w:rsid w:val="00487198"/>
    <w:rsid w:val="00487328"/>
    <w:rsid w:val="00490453"/>
    <w:rsid w:val="004A01E3"/>
    <w:rsid w:val="004A539C"/>
    <w:rsid w:val="004B3AAE"/>
    <w:rsid w:val="004E7BB6"/>
    <w:rsid w:val="004F7724"/>
    <w:rsid w:val="00502A91"/>
    <w:rsid w:val="00544F4B"/>
    <w:rsid w:val="0056053D"/>
    <w:rsid w:val="00563C60"/>
    <w:rsid w:val="00572E57"/>
    <w:rsid w:val="0059383E"/>
    <w:rsid w:val="005D33BE"/>
    <w:rsid w:val="006010ED"/>
    <w:rsid w:val="0061416E"/>
    <w:rsid w:val="00616E37"/>
    <w:rsid w:val="00623C9C"/>
    <w:rsid w:val="00630180"/>
    <w:rsid w:val="00680440"/>
    <w:rsid w:val="00686DE7"/>
    <w:rsid w:val="006946FF"/>
    <w:rsid w:val="0069547E"/>
    <w:rsid w:val="006F51C8"/>
    <w:rsid w:val="00715D9A"/>
    <w:rsid w:val="00716BF3"/>
    <w:rsid w:val="007328AB"/>
    <w:rsid w:val="00761045"/>
    <w:rsid w:val="00763F2D"/>
    <w:rsid w:val="00791740"/>
    <w:rsid w:val="0083220F"/>
    <w:rsid w:val="008638D2"/>
    <w:rsid w:val="008C4DF2"/>
    <w:rsid w:val="008F6FE4"/>
    <w:rsid w:val="009073C0"/>
    <w:rsid w:val="00940E2D"/>
    <w:rsid w:val="0096513C"/>
    <w:rsid w:val="0097393B"/>
    <w:rsid w:val="009A3EE2"/>
    <w:rsid w:val="009A6B05"/>
    <w:rsid w:val="009A7796"/>
    <w:rsid w:val="009C3663"/>
    <w:rsid w:val="009E7636"/>
    <w:rsid w:val="00A062DE"/>
    <w:rsid w:val="00A1294D"/>
    <w:rsid w:val="00A24CB7"/>
    <w:rsid w:val="00A47E7B"/>
    <w:rsid w:val="00AA459D"/>
    <w:rsid w:val="00AB3F33"/>
    <w:rsid w:val="00AD1259"/>
    <w:rsid w:val="00AD4AF5"/>
    <w:rsid w:val="00AE25FB"/>
    <w:rsid w:val="00AE497E"/>
    <w:rsid w:val="00AF328D"/>
    <w:rsid w:val="00AF6138"/>
    <w:rsid w:val="00B1458C"/>
    <w:rsid w:val="00B22207"/>
    <w:rsid w:val="00B25A65"/>
    <w:rsid w:val="00B64D5D"/>
    <w:rsid w:val="00B77B1F"/>
    <w:rsid w:val="00B90A71"/>
    <w:rsid w:val="00B9705D"/>
    <w:rsid w:val="00BB6C2F"/>
    <w:rsid w:val="00BC2A3D"/>
    <w:rsid w:val="00BC4A83"/>
    <w:rsid w:val="00BD3040"/>
    <w:rsid w:val="00BF7712"/>
    <w:rsid w:val="00C21705"/>
    <w:rsid w:val="00C73D3A"/>
    <w:rsid w:val="00C902D2"/>
    <w:rsid w:val="00C904FC"/>
    <w:rsid w:val="00C91278"/>
    <w:rsid w:val="00CC4E8B"/>
    <w:rsid w:val="00CD6E4A"/>
    <w:rsid w:val="00D10174"/>
    <w:rsid w:val="00D17ED4"/>
    <w:rsid w:val="00D22CBE"/>
    <w:rsid w:val="00D30A7F"/>
    <w:rsid w:val="00D53CEC"/>
    <w:rsid w:val="00D65CC8"/>
    <w:rsid w:val="00D674C3"/>
    <w:rsid w:val="00D81362"/>
    <w:rsid w:val="00D82BED"/>
    <w:rsid w:val="00E87E73"/>
    <w:rsid w:val="00EC3BC7"/>
    <w:rsid w:val="00EC4A5F"/>
    <w:rsid w:val="00ED7998"/>
    <w:rsid w:val="00F069C4"/>
    <w:rsid w:val="00F220B0"/>
    <w:rsid w:val="00F3086B"/>
    <w:rsid w:val="00F37713"/>
    <w:rsid w:val="00F548B3"/>
    <w:rsid w:val="00FD77F2"/>
    <w:rsid w:val="00FE38A3"/>
    <w:rsid w:val="00FF11B7"/>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E94B35"/>
  <w15:docId w15:val="{3953D4FC-5BC4-4249-847B-6E8A5B8B1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id"/>
    </w:rPr>
  </w:style>
  <w:style w:type="paragraph" w:styleId="Heading1">
    <w:name w:val="heading 1"/>
    <w:basedOn w:val="Normal"/>
    <w:link w:val="Heading1Char"/>
    <w:uiPriority w:val="9"/>
    <w:qFormat/>
    <w:pPr>
      <w:ind w:left="139"/>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link w:val="BodyTextChar"/>
    <w:uiPriority w:val="1"/>
    <w:qFormat/>
  </w:style>
  <w:style w:type="paragraph" w:styleId="ListParagraph">
    <w:name w:val="List Paragraph"/>
    <w:basedOn w:val="Normal"/>
    <w:uiPriority w:val="34"/>
    <w:qFormat/>
  </w:style>
  <w:style w:type="paragraph" w:customStyle="1" w:styleId="TableParagraph">
    <w:name w:val="Table Paragraph"/>
    <w:basedOn w:val="Normal"/>
    <w:uiPriority w:val="1"/>
    <w:qFormat/>
    <w:pPr>
      <w:ind w:left="34"/>
      <w:jc w:val="center"/>
    </w:pPr>
  </w:style>
  <w:style w:type="character" w:styleId="CommentReference">
    <w:name w:val="annotation reference"/>
    <w:basedOn w:val="DefaultParagraphFont"/>
    <w:uiPriority w:val="99"/>
    <w:semiHidden/>
    <w:unhideWhenUsed/>
    <w:rsid w:val="003D5429"/>
    <w:rPr>
      <w:sz w:val="16"/>
      <w:szCs w:val="16"/>
    </w:rPr>
  </w:style>
  <w:style w:type="paragraph" w:styleId="CommentText">
    <w:name w:val="annotation text"/>
    <w:basedOn w:val="Normal"/>
    <w:link w:val="CommentTextChar"/>
    <w:uiPriority w:val="99"/>
    <w:unhideWhenUsed/>
    <w:rsid w:val="003D5429"/>
    <w:rPr>
      <w:sz w:val="20"/>
      <w:szCs w:val="20"/>
    </w:rPr>
  </w:style>
  <w:style w:type="character" w:customStyle="1" w:styleId="CommentTextChar">
    <w:name w:val="Comment Text Char"/>
    <w:basedOn w:val="DefaultParagraphFont"/>
    <w:link w:val="CommentText"/>
    <w:uiPriority w:val="99"/>
    <w:rsid w:val="003D5429"/>
    <w:rPr>
      <w:rFonts w:ascii="Times New Roman" w:eastAsia="Times New Roman" w:hAnsi="Times New Roman" w:cs="Times New Roman"/>
      <w:sz w:val="20"/>
      <w:szCs w:val="20"/>
      <w:lang w:val="id"/>
    </w:rPr>
  </w:style>
  <w:style w:type="paragraph" w:styleId="CommentSubject">
    <w:name w:val="annotation subject"/>
    <w:basedOn w:val="CommentText"/>
    <w:next w:val="CommentText"/>
    <w:link w:val="CommentSubjectChar"/>
    <w:uiPriority w:val="99"/>
    <w:semiHidden/>
    <w:unhideWhenUsed/>
    <w:rsid w:val="003D5429"/>
    <w:rPr>
      <w:b/>
      <w:bCs/>
    </w:rPr>
  </w:style>
  <w:style w:type="character" w:customStyle="1" w:styleId="CommentSubjectChar">
    <w:name w:val="Comment Subject Char"/>
    <w:basedOn w:val="CommentTextChar"/>
    <w:link w:val="CommentSubject"/>
    <w:uiPriority w:val="99"/>
    <w:semiHidden/>
    <w:rsid w:val="003D5429"/>
    <w:rPr>
      <w:rFonts w:ascii="Times New Roman" w:eastAsia="Times New Roman" w:hAnsi="Times New Roman" w:cs="Times New Roman"/>
      <w:b/>
      <w:bCs/>
      <w:sz w:val="20"/>
      <w:szCs w:val="20"/>
      <w:lang w:val="id"/>
    </w:rPr>
  </w:style>
  <w:style w:type="paragraph" w:styleId="Header">
    <w:name w:val="header"/>
    <w:basedOn w:val="Normal"/>
    <w:link w:val="HeaderChar"/>
    <w:uiPriority w:val="99"/>
    <w:unhideWhenUsed/>
    <w:rsid w:val="003C2742"/>
    <w:pPr>
      <w:tabs>
        <w:tab w:val="center" w:pos="4513"/>
        <w:tab w:val="right" w:pos="9026"/>
      </w:tabs>
    </w:pPr>
  </w:style>
  <w:style w:type="character" w:customStyle="1" w:styleId="HeaderChar">
    <w:name w:val="Header Char"/>
    <w:basedOn w:val="DefaultParagraphFont"/>
    <w:link w:val="Header"/>
    <w:uiPriority w:val="99"/>
    <w:rsid w:val="003C2742"/>
    <w:rPr>
      <w:rFonts w:ascii="Times New Roman" w:eastAsia="Times New Roman" w:hAnsi="Times New Roman" w:cs="Times New Roman"/>
      <w:lang w:val="id"/>
    </w:rPr>
  </w:style>
  <w:style w:type="paragraph" w:styleId="Footer">
    <w:name w:val="footer"/>
    <w:basedOn w:val="Normal"/>
    <w:link w:val="FooterChar"/>
    <w:uiPriority w:val="99"/>
    <w:unhideWhenUsed/>
    <w:rsid w:val="003C2742"/>
    <w:pPr>
      <w:tabs>
        <w:tab w:val="center" w:pos="4513"/>
        <w:tab w:val="right" w:pos="9026"/>
      </w:tabs>
    </w:pPr>
  </w:style>
  <w:style w:type="character" w:customStyle="1" w:styleId="FooterChar">
    <w:name w:val="Footer Char"/>
    <w:basedOn w:val="DefaultParagraphFont"/>
    <w:link w:val="Footer"/>
    <w:uiPriority w:val="99"/>
    <w:rsid w:val="003C2742"/>
    <w:rPr>
      <w:rFonts w:ascii="Times New Roman" w:eastAsia="Times New Roman" w:hAnsi="Times New Roman" w:cs="Times New Roman"/>
      <w:lang w:val="id"/>
    </w:rPr>
  </w:style>
  <w:style w:type="character" w:customStyle="1" w:styleId="Heading1Char">
    <w:name w:val="Heading 1 Char"/>
    <w:basedOn w:val="DefaultParagraphFont"/>
    <w:link w:val="Heading1"/>
    <w:uiPriority w:val="9"/>
    <w:rsid w:val="009A3EE2"/>
    <w:rPr>
      <w:rFonts w:ascii="Times New Roman" w:eastAsia="Times New Roman" w:hAnsi="Times New Roman" w:cs="Times New Roman"/>
      <w:b/>
      <w:bCs/>
      <w:lang w:val="id"/>
    </w:rPr>
  </w:style>
  <w:style w:type="character" w:customStyle="1" w:styleId="BodyTextChar">
    <w:name w:val="Body Text Char"/>
    <w:basedOn w:val="DefaultParagraphFont"/>
    <w:link w:val="BodyText"/>
    <w:uiPriority w:val="1"/>
    <w:rsid w:val="009A3EE2"/>
    <w:rPr>
      <w:rFonts w:ascii="Times New Roman" w:eastAsia="Times New Roman" w:hAnsi="Times New Roman" w:cs="Times New Roman"/>
      <w:lang w:val="id"/>
    </w:rPr>
  </w:style>
  <w:style w:type="character" w:styleId="Hyperlink">
    <w:name w:val="Hyperlink"/>
    <w:basedOn w:val="DefaultParagraphFont"/>
    <w:uiPriority w:val="99"/>
    <w:unhideWhenUsed/>
    <w:rsid w:val="00A062DE"/>
    <w:rPr>
      <w:color w:val="0000FF" w:themeColor="hyperlink"/>
      <w:u w:val="single"/>
    </w:rPr>
  </w:style>
  <w:style w:type="character" w:customStyle="1" w:styleId="UnresolvedMention1">
    <w:name w:val="Unresolved Mention1"/>
    <w:basedOn w:val="DefaultParagraphFont"/>
    <w:uiPriority w:val="99"/>
    <w:semiHidden/>
    <w:unhideWhenUsed/>
    <w:rsid w:val="00A062DE"/>
    <w:rPr>
      <w:color w:val="605E5C"/>
      <w:shd w:val="clear" w:color="auto" w:fill="E1DFDD"/>
    </w:rPr>
  </w:style>
  <w:style w:type="paragraph" w:styleId="BalloonText">
    <w:name w:val="Balloon Text"/>
    <w:basedOn w:val="Normal"/>
    <w:link w:val="BalloonTextChar"/>
    <w:uiPriority w:val="99"/>
    <w:semiHidden/>
    <w:unhideWhenUsed/>
    <w:rsid w:val="00A24CB7"/>
    <w:rPr>
      <w:rFonts w:ascii="Tahoma" w:hAnsi="Tahoma" w:cs="Tahoma"/>
      <w:sz w:val="16"/>
      <w:szCs w:val="16"/>
    </w:rPr>
  </w:style>
  <w:style w:type="character" w:customStyle="1" w:styleId="BalloonTextChar">
    <w:name w:val="Balloon Text Char"/>
    <w:basedOn w:val="DefaultParagraphFont"/>
    <w:link w:val="BalloonText"/>
    <w:uiPriority w:val="99"/>
    <w:semiHidden/>
    <w:rsid w:val="00A24CB7"/>
    <w:rPr>
      <w:rFonts w:ascii="Tahoma" w:eastAsia="Times New Roman" w:hAnsi="Tahoma" w:cs="Tahoma"/>
      <w:sz w:val="16"/>
      <w:szCs w:val="16"/>
      <w:lang w:val="id"/>
    </w:rPr>
  </w:style>
  <w:style w:type="paragraph" w:styleId="NormalWeb">
    <w:name w:val="Normal (Web)"/>
    <w:basedOn w:val="Normal"/>
    <w:uiPriority w:val="99"/>
    <w:unhideWhenUsed/>
    <w:rsid w:val="004F7724"/>
    <w:pPr>
      <w:widowControl/>
      <w:autoSpaceDE/>
      <w:autoSpaceDN/>
      <w:spacing w:before="100" w:beforeAutospacing="1" w:after="100" w:afterAutospacing="1"/>
    </w:pPr>
    <w:rPr>
      <w:rFonts w:eastAsiaTheme="minorEastAsia"/>
      <w:sz w:val="24"/>
      <w:szCs w:val="24"/>
      <w:lang w:val="en-US"/>
    </w:rPr>
  </w:style>
  <w:style w:type="table" w:styleId="TableGrid">
    <w:name w:val="Table Grid"/>
    <w:basedOn w:val="TableNormal"/>
    <w:uiPriority w:val="59"/>
    <w:rsid w:val="002E5F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B64D5D"/>
    <w:pPr>
      <w:widowControl/>
      <w:autoSpaceDE/>
      <w:autoSpaceDN/>
    </w:pPr>
    <w:rPr>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BC4A83"/>
    <w:pPr>
      <w:widowControl/>
      <w:autoSpaceDE/>
      <w:autoSpaceDN/>
    </w:pPr>
    <w:rPr>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05123">
      <w:bodyDiv w:val="1"/>
      <w:marLeft w:val="0"/>
      <w:marRight w:val="0"/>
      <w:marTop w:val="0"/>
      <w:marBottom w:val="0"/>
      <w:divBdr>
        <w:top w:val="none" w:sz="0" w:space="0" w:color="auto"/>
        <w:left w:val="none" w:sz="0" w:space="0" w:color="auto"/>
        <w:bottom w:val="none" w:sz="0" w:space="0" w:color="auto"/>
        <w:right w:val="none" w:sz="0" w:space="0" w:color="auto"/>
      </w:divBdr>
    </w:div>
    <w:div w:id="49773388">
      <w:bodyDiv w:val="1"/>
      <w:marLeft w:val="0"/>
      <w:marRight w:val="0"/>
      <w:marTop w:val="0"/>
      <w:marBottom w:val="0"/>
      <w:divBdr>
        <w:top w:val="none" w:sz="0" w:space="0" w:color="auto"/>
        <w:left w:val="none" w:sz="0" w:space="0" w:color="auto"/>
        <w:bottom w:val="none" w:sz="0" w:space="0" w:color="auto"/>
        <w:right w:val="none" w:sz="0" w:space="0" w:color="auto"/>
      </w:divBdr>
    </w:div>
    <w:div w:id="193275585">
      <w:bodyDiv w:val="1"/>
      <w:marLeft w:val="0"/>
      <w:marRight w:val="0"/>
      <w:marTop w:val="0"/>
      <w:marBottom w:val="0"/>
      <w:divBdr>
        <w:top w:val="none" w:sz="0" w:space="0" w:color="auto"/>
        <w:left w:val="none" w:sz="0" w:space="0" w:color="auto"/>
        <w:bottom w:val="none" w:sz="0" w:space="0" w:color="auto"/>
        <w:right w:val="none" w:sz="0" w:space="0" w:color="auto"/>
      </w:divBdr>
    </w:div>
    <w:div w:id="195972218">
      <w:bodyDiv w:val="1"/>
      <w:marLeft w:val="0"/>
      <w:marRight w:val="0"/>
      <w:marTop w:val="0"/>
      <w:marBottom w:val="0"/>
      <w:divBdr>
        <w:top w:val="none" w:sz="0" w:space="0" w:color="auto"/>
        <w:left w:val="none" w:sz="0" w:space="0" w:color="auto"/>
        <w:bottom w:val="none" w:sz="0" w:space="0" w:color="auto"/>
        <w:right w:val="none" w:sz="0" w:space="0" w:color="auto"/>
      </w:divBdr>
    </w:div>
    <w:div w:id="252707098">
      <w:bodyDiv w:val="1"/>
      <w:marLeft w:val="0"/>
      <w:marRight w:val="0"/>
      <w:marTop w:val="0"/>
      <w:marBottom w:val="0"/>
      <w:divBdr>
        <w:top w:val="none" w:sz="0" w:space="0" w:color="auto"/>
        <w:left w:val="none" w:sz="0" w:space="0" w:color="auto"/>
        <w:bottom w:val="none" w:sz="0" w:space="0" w:color="auto"/>
        <w:right w:val="none" w:sz="0" w:space="0" w:color="auto"/>
      </w:divBdr>
    </w:div>
    <w:div w:id="376858372">
      <w:bodyDiv w:val="1"/>
      <w:marLeft w:val="0"/>
      <w:marRight w:val="0"/>
      <w:marTop w:val="0"/>
      <w:marBottom w:val="0"/>
      <w:divBdr>
        <w:top w:val="none" w:sz="0" w:space="0" w:color="auto"/>
        <w:left w:val="none" w:sz="0" w:space="0" w:color="auto"/>
        <w:bottom w:val="none" w:sz="0" w:space="0" w:color="auto"/>
        <w:right w:val="none" w:sz="0" w:space="0" w:color="auto"/>
      </w:divBdr>
    </w:div>
    <w:div w:id="382410591">
      <w:bodyDiv w:val="1"/>
      <w:marLeft w:val="0"/>
      <w:marRight w:val="0"/>
      <w:marTop w:val="0"/>
      <w:marBottom w:val="0"/>
      <w:divBdr>
        <w:top w:val="none" w:sz="0" w:space="0" w:color="auto"/>
        <w:left w:val="none" w:sz="0" w:space="0" w:color="auto"/>
        <w:bottom w:val="none" w:sz="0" w:space="0" w:color="auto"/>
        <w:right w:val="none" w:sz="0" w:space="0" w:color="auto"/>
      </w:divBdr>
    </w:div>
    <w:div w:id="404380429">
      <w:bodyDiv w:val="1"/>
      <w:marLeft w:val="0"/>
      <w:marRight w:val="0"/>
      <w:marTop w:val="0"/>
      <w:marBottom w:val="0"/>
      <w:divBdr>
        <w:top w:val="none" w:sz="0" w:space="0" w:color="auto"/>
        <w:left w:val="none" w:sz="0" w:space="0" w:color="auto"/>
        <w:bottom w:val="none" w:sz="0" w:space="0" w:color="auto"/>
        <w:right w:val="none" w:sz="0" w:space="0" w:color="auto"/>
      </w:divBdr>
    </w:div>
    <w:div w:id="431173902">
      <w:bodyDiv w:val="1"/>
      <w:marLeft w:val="0"/>
      <w:marRight w:val="0"/>
      <w:marTop w:val="0"/>
      <w:marBottom w:val="0"/>
      <w:divBdr>
        <w:top w:val="none" w:sz="0" w:space="0" w:color="auto"/>
        <w:left w:val="none" w:sz="0" w:space="0" w:color="auto"/>
        <w:bottom w:val="none" w:sz="0" w:space="0" w:color="auto"/>
        <w:right w:val="none" w:sz="0" w:space="0" w:color="auto"/>
      </w:divBdr>
    </w:div>
    <w:div w:id="456879695">
      <w:bodyDiv w:val="1"/>
      <w:marLeft w:val="0"/>
      <w:marRight w:val="0"/>
      <w:marTop w:val="0"/>
      <w:marBottom w:val="0"/>
      <w:divBdr>
        <w:top w:val="none" w:sz="0" w:space="0" w:color="auto"/>
        <w:left w:val="none" w:sz="0" w:space="0" w:color="auto"/>
        <w:bottom w:val="none" w:sz="0" w:space="0" w:color="auto"/>
        <w:right w:val="none" w:sz="0" w:space="0" w:color="auto"/>
      </w:divBdr>
    </w:div>
    <w:div w:id="495264284">
      <w:bodyDiv w:val="1"/>
      <w:marLeft w:val="0"/>
      <w:marRight w:val="0"/>
      <w:marTop w:val="0"/>
      <w:marBottom w:val="0"/>
      <w:divBdr>
        <w:top w:val="none" w:sz="0" w:space="0" w:color="auto"/>
        <w:left w:val="none" w:sz="0" w:space="0" w:color="auto"/>
        <w:bottom w:val="none" w:sz="0" w:space="0" w:color="auto"/>
        <w:right w:val="none" w:sz="0" w:space="0" w:color="auto"/>
      </w:divBdr>
    </w:div>
    <w:div w:id="507985257">
      <w:bodyDiv w:val="1"/>
      <w:marLeft w:val="0"/>
      <w:marRight w:val="0"/>
      <w:marTop w:val="0"/>
      <w:marBottom w:val="0"/>
      <w:divBdr>
        <w:top w:val="none" w:sz="0" w:space="0" w:color="auto"/>
        <w:left w:val="none" w:sz="0" w:space="0" w:color="auto"/>
        <w:bottom w:val="none" w:sz="0" w:space="0" w:color="auto"/>
        <w:right w:val="none" w:sz="0" w:space="0" w:color="auto"/>
      </w:divBdr>
    </w:div>
    <w:div w:id="610475540">
      <w:bodyDiv w:val="1"/>
      <w:marLeft w:val="0"/>
      <w:marRight w:val="0"/>
      <w:marTop w:val="0"/>
      <w:marBottom w:val="0"/>
      <w:divBdr>
        <w:top w:val="none" w:sz="0" w:space="0" w:color="auto"/>
        <w:left w:val="none" w:sz="0" w:space="0" w:color="auto"/>
        <w:bottom w:val="none" w:sz="0" w:space="0" w:color="auto"/>
        <w:right w:val="none" w:sz="0" w:space="0" w:color="auto"/>
      </w:divBdr>
    </w:div>
    <w:div w:id="639966494">
      <w:bodyDiv w:val="1"/>
      <w:marLeft w:val="0"/>
      <w:marRight w:val="0"/>
      <w:marTop w:val="0"/>
      <w:marBottom w:val="0"/>
      <w:divBdr>
        <w:top w:val="none" w:sz="0" w:space="0" w:color="auto"/>
        <w:left w:val="none" w:sz="0" w:space="0" w:color="auto"/>
        <w:bottom w:val="none" w:sz="0" w:space="0" w:color="auto"/>
        <w:right w:val="none" w:sz="0" w:space="0" w:color="auto"/>
      </w:divBdr>
    </w:div>
    <w:div w:id="665548576">
      <w:bodyDiv w:val="1"/>
      <w:marLeft w:val="0"/>
      <w:marRight w:val="0"/>
      <w:marTop w:val="0"/>
      <w:marBottom w:val="0"/>
      <w:divBdr>
        <w:top w:val="none" w:sz="0" w:space="0" w:color="auto"/>
        <w:left w:val="none" w:sz="0" w:space="0" w:color="auto"/>
        <w:bottom w:val="none" w:sz="0" w:space="0" w:color="auto"/>
        <w:right w:val="none" w:sz="0" w:space="0" w:color="auto"/>
      </w:divBdr>
    </w:div>
    <w:div w:id="752168509">
      <w:bodyDiv w:val="1"/>
      <w:marLeft w:val="0"/>
      <w:marRight w:val="0"/>
      <w:marTop w:val="0"/>
      <w:marBottom w:val="0"/>
      <w:divBdr>
        <w:top w:val="none" w:sz="0" w:space="0" w:color="auto"/>
        <w:left w:val="none" w:sz="0" w:space="0" w:color="auto"/>
        <w:bottom w:val="none" w:sz="0" w:space="0" w:color="auto"/>
        <w:right w:val="none" w:sz="0" w:space="0" w:color="auto"/>
      </w:divBdr>
    </w:div>
    <w:div w:id="792673124">
      <w:bodyDiv w:val="1"/>
      <w:marLeft w:val="0"/>
      <w:marRight w:val="0"/>
      <w:marTop w:val="0"/>
      <w:marBottom w:val="0"/>
      <w:divBdr>
        <w:top w:val="none" w:sz="0" w:space="0" w:color="auto"/>
        <w:left w:val="none" w:sz="0" w:space="0" w:color="auto"/>
        <w:bottom w:val="none" w:sz="0" w:space="0" w:color="auto"/>
        <w:right w:val="none" w:sz="0" w:space="0" w:color="auto"/>
      </w:divBdr>
    </w:div>
    <w:div w:id="882013101">
      <w:bodyDiv w:val="1"/>
      <w:marLeft w:val="0"/>
      <w:marRight w:val="0"/>
      <w:marTop w:val="0"/>
      <w:marBottom w:val="0"/>
      <w:divBdr>
        <w:top w:val="none" w:sz="0" w:space="0" w:color="auto"/>
        <w:left w:val="none" w:sz="0" w:space="0" w:color="auto"/>
        <w:bottom w:val="none" w:sz="0" w:space="0" w:color="auto"/>
        <w:right w:val="none" w:sz="0" w:space="0" w:color="auto"/>
      </w:divBdr>
    </w:div>
    <w:div w:id="900746272">
      <w:bodyDiv w:val="1"/>
      <w:marLeft w:val="0"/>
      <w:marRight w:val="0"/>
      <w:marTop w:val="0"/>
      <w:marBottom w:val="0"/>
      <w:divBdr>
        <w:top w:val="none" w:sz="0" w:space="0" w:color="auto"/>
        <w:left w:val="none" w:sz="0" w:space="0" w:color="auto"/>
        <w:bottom w:val="none" w:sz="0" w:space="0" w:color="auto"/>
        <w:right w:val="none" w:sz="0" w:space="0" w:color="auto"/>
      </w:divBdr>
    </w:div>
    <w:div w:id="1035231071">
      <w:bodyDiv w:val="1"/>
      <w:marLeft w:val="0"/>
      <w:marRight w:val="0"/>
      <w:marTop w:val="0"/>
      <w:marBottom w:val="0"/>
      <w:divBdr>
        <w:top w:val="none" w:sz="0" w:space="0" w:color="auto"/>
        <w:left w:val="none" w:sz="0" w:space="0" w:color="auto"/>
        <w:bottom w:val="none" w:sz="0" w:space="0" w:color="auto"/>
        <w:right w:val="none" w:sz="0" w:space="0" w:color="auto"/>
      </w:divBdr>
    </w:div>
    <w:div w:id="1231422202">
      <w:bodyDiv w:val="1"/>
      <w:marLeft w:val="0"/>
      <w:marRight w:val="0"/>
      <w:marTop w:val="0"/>
      <w:marBottom w:val="0"/>
      <w:divBdr>
        <w:top w:val="none" w:sz="0" w:space="0" w:color="auto"/>
        <w:left w:val="none" w:sz="0" w:space="0" w:color="auto"/>
        <w:bottom w:val="none" w:sz="0" w:space="0" w:color="auto"/>
        <w:right w:val="none" w:sz="0" w:space="0" w:color="auto"/>
      </w:divBdr>
    </w:div>
    <w:div w:id="1294139974">
      <w:bodyDiv w:val="1"/>
      <w:marLeft w:val="0"/>
      <w:marRight w:val="0"/>
      <w:marTop w:val="0"/>
      <w:marBottom w:val="0"/>
      <w:divBdr>
        <w:top w:val="none" w:sz="0" w:space="0" w:color="auto"/>
        <w:left w:val="none" w:sz="0" w:space="0" w:color="auto"/>
        <w:bottom w:val="none" w:sz="0" w:space="0" w:color="auto"/>
        <w:right w:val="none" w:sz="0" w:space="0" w:color="auto"/>
      </w:divBdr>
    </w:div>
    <w:div w:id="1333529246">
      <w:bodyDiv w:val="1"/>
      <w:marLeft w:val="0"/>
      <w:marRight w:val="0"/>
      <w:marTop w:val="0"/>
      <w:marBottom w:val="0"/>
      <w:divBdr>
        <w:top w:val="none" w:sz="0" w:space="0" w:color="auto"/>
        <w:left w:val="none" w:sz="0" w:space="0" w:color="auto"/>
        <w:bottom w:val="none" w:sz="0" w:space="0" w:color="auto"/>
        <w:right w:val="none" w:sz="0" w:space="0" w:color="auto"/>
      </w:divBdr>
    </w:div>
    <w:div w:id="1465345330">
      <w:bodyDiv w:val="1"/>
      <w:marLeft w:val="0"/>
      <w:marRight w:val="0"/>
      <w:marTop w:val="0"/>
      <w:marBottom w:val="0"/>
      <w:divBdr>
        <w:top w:val="none" w:sz="0" w:space="0" w:color="auto"/>
        <w:left w:val="none" w:sz="0" w:space="0" w:color="auto"/>
        <w:bottom w:val="none" w:sz="0" w:space="0" w:color="auto"/>
        <w:right w:val="none" w:sz="0" w:space="0" w:color="auto"/>
      </w:divBdr>
    </w:div>
    <w:div w:id="1500466716">
      <w:bodyDiv w:val="1"/>
      <w:marLeft w:val="0"/>
      <w:marRight w:val="0"/>
      <w:marTop w:val="0"/>
      <w:marBottom w:val="0"/>
      <w:divBdr>
        <w:top w:val="none" w:sz="0" w:space="0" w:color="auto"/>
        <w:left w:val="none" w:sz="0" w:space="0" w:color="auto"/>
        <w:bottom w:val="none" w:sz="0" w:space="0" w:color="auto"/>
        <w:right w:val="none" w:sz="0" w:space="0" w:color="auto"/>
      </w:divBdr>
    </w:div>
    <w:div w:id="1582830354">
      <w:bodyDiv w:val="1"/>
      <w:marLeft w:val="0"/>
      <w:marRight w:val="0"/>
      <w:marTop w:val="0"/>
      <w:marBottom w:val="0"/>
      <w:divBdr>
        <w:top w:val="none" w:sz="0" w:space="0" w:color="auto"/>
        <w:left w:val="none" w:sz="0" w:space="0" w:color="auto"/>
        <w:bottom w:val="none" w:sz="0" w:space="0" w:color="auto"/>
        <w:right w:val="none" w:sz="0" w:space="0" w:color="auto"/>
      </w:divBdr>
    </w:div>
    <w:div w:id="1701321582">
      <w:bodyDiv w:val="1"/>
      <w:marLeft w:val="0"/>
      <w:marRight w:val="0"/>
      <w:marTop w:val="0"/>
      <w:marBottom w:val="0"/>
      <w:divBdr>
        <w:top w:val="none" w:sz="0" w:space="0" w:color="auto"/>
        <w:left w:val="none" w:sz="0" w:space="0" w:color="auto"/>
        <w:bottom w:val="none" w:sz="0" w:space="0" w:color="auto"/>
        <w:right w:val="none" w:sz="0" w:space="0" w:color="auto"/>
      </w:divBdr>
    </w:div>
    <w:div w:id="1755204343">
      <w:bodyDiv w:val="1"/>
      <w:marLeft w:val="0"/>
      <w:marRight w:val="0"/>
      <w:marTop w:val="0"/>
      <w:marBottom w:val="0"/>
      <w:divBdr>
        <w:top w:val="none" w:sz="0" w:space="0" w:color="auto"/>
        <w:left w:val="none" w:sz="0" w:space="0" w:color="auto"/>
        <w:bottom w:val="none" w:sz="0" w:space="0" w:color="auto"/>
        <w:right w:val="none" w:sz="0" w:space="0" w:color="auto"/>
      </w:divBdr>
    </w:div>
    <w:div w:id="1827091288">
      <w:bodyDiv w:val="1"/>
      <w:marLeft w:val="0"/>
      <w:marRight w:val="0"/>
      <w:marTop w:val="0"/>
      <w:marBottom w:val="0"/>
      <w:divBdr>
        <w:top w:val="none" w:sz="0" w:space="0" w:color="auto"/>
        <w:left w:val="none" w:sz="0" w:space="0" w:color="auto"/>
        <w:bottom w:val="none" w:sz="0" w:space="0" w:color="auto"/>
        <w:right w:val="none" w:sz="0" w:space="0" w:color="auto"/>
      </w:divBdr>
    </w:div>
    <w:div w:id="2121340601">
      <w:bodyDiv w:val="1"/>
      <w:marLeft w:val="0"/>
      <w:marRight w:val="0"/>
      <w:marTop w:val="0"/>
      <w:marBottom w:val="0"/>
      <w:divBdr>
        <w:top w:val="none" w:sz="0" w:space="0" w:color="auto"/>
        <w:left w:val="none" w:sz="0" w:space="0" w:color="auto"/>
        <w:bottom w:val="none" w:sz="0" w:space="0" w:color="auto"/>
        <w:right w:val="none" w:sz="0" w:space="0" w:color="auto"/>
      </w:divBdr>
    </w:div>
    <w:div w:id="21464645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chellyvinsensia@gmail.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128</TotalTime>
  <Pages>11</Pages>
  <Words>5869</Words>
  <Characters>33457</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 Andini</dc:creator>
  <cp:lastModifiedBy>lenovo ideapad</cp:lastModifiedBy>
  <cp:revision>22</cp:revision>
  <dcterms:created xsi:type="dcterms:W3CDTF">2025-05-17T16:44:00Z</dcterms:created>
  <dcterms:modified xsi:type="dcterms:W3CDTF">2026-03-29T02:36:00Z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2022-02-02T00:00:00Z</vt:filetime>
  </property>
  <property fmtid="{D5CDD505-2E9C-101B-9397-08002B2CF9AE}" pid="3" name="Creator">
    <vt:lpwstr>Microsoft® Word 2010</vt:lpwstr>
  </property>
  <property fmtid="{D5CDD505-2E9C-101B-9397-08002B2CF9AE}" pid="4" name="LastSaved">
    <vt:filetime>2024-08-30T00:00:00Z</vt:filetime>
  </property>
  <property fmtid="{D5CDD505-2E9C-101B-9397-08002B2CF9AE}" pid="5" name="Producer">
    <vt:lpwstr>Microsoft® Word 2010</vt:lpwstr>
  </property>
</Properties>
</file>